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Property Management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Property &amp; Mandate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Property Management module of Murivest OS, covering property records, mandates, listings, and document management.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Property Records: Master data for all properties</w:t>
      </w:r>
    </w:p>
    <w:p>
      <w:pPr>
        <w:pStyle w:val="ListBullet"/>
      </w:pPr>
      <w:r>
        <w:t>Unit Management: Individual units within properties</w:t>
      </w:r>
    </w:p>
    <w:p>
      <w:pPr>
        <w:pStyle w:val="ListBullet"/>
      </w:pPr>
      <w:r>
        <w:t>Mandate Management: Authority to Sell agreements</w:t>
      </w:r>
    </w:p>
    <w:p>
      <w:pPr>
        <w:pStyle w:val="ListBullet"/>
      </w:pPr>
      <w:r>
        <w:t>Listing Management: Website publishing controls</w:t>
      </w:r>
    </w:p>
    <w:p>
      <w:pPr>
        <w:pStyle w:val="ListBullet"/>
      </w:pPr>
      <w:r>
        <w:t>Document Vault: Property-related documents</w:t>
      </w:r>
    </w:p>
    <w:p>
      <w:pPr>
        <w:pStyle w:val="Heading1"/>
      </w:pPr>
      <w:r>
        <w:t>2. Property Entity</w:t>
      </w:r>
    </w:p>
    <w:p>
      <w:pPr>
        <w:pStyle w:val="Heading2"/>
      </w:pPr>
      <w:r>
        <w:t>2.1 Property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property_name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Property name/title</w:t>
            </w:r>
          </w:p>
        </w:tc>
      </w:tr>
      <w:tr>
        <w:tc>
          <w:tcPr>
            <w:tcW w:type="dxa" w:w="2880"/>
          </w:tcPr>
          <w:p>
            <w:r>
              <w:t>property_type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office, retail, industrial, residential, land, mixed-use</w:t>
            </w:r>
          </w:p>
        </w:tc>
      </w:tr>
      <w:tr>
        <w:tc>
          <w:tcPr>
            <w:tcW w:type="dxa" w:w="2880"/>
          </w:tcPr>
          <w:p>
            <w:r>
              <w:t>address_line1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Street address</w:t>
            </w:r>
          </w:p>
        </w:tc>
      </w:tr>
      <w:tr>
        <w:tc>
          <w:tcPr>
            <w:tcW w:type="dxa" w:w="2880"/>
          </w:tcPr>
          <w:p>
            <w:r>
              <w:t>address_line2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Additional address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State/Province</w:t>
            </w:r>
          </w:p>
        </w:tc>
      </w:tr>
      <w:tr>
        <w:tc>
          <w:tcPr>
            <w:tcW w:type="dxa" w:w="2880"/>
          </w:tcPr>
          <w:p>
            <w:r>
              <w:t>postal_code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Postal code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Country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DECIMAL(10,8)</w:t>
            </w:r>
          </w:p>
        </w:tc>
        <w:tc>
          <w:tcPr>
            <w:tcW w:type="dxa" w:w="2880"/>
          </w:tcPr>
          <w:p>
            <w:r>
              <w:t>GPS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DECIMAL(11,8)</w:t>
            </w:r>
          </w:p>
        </w:tc>
        <w:tc>
          <w:tcPr>
            <w:tcW w:type="dxa" w:w="2880"/>
          </w:tcPr>
          <w:p>
            <w:r>
              <w:t>GPS longitude</w:t>
            </w:r>
          </w:p>
        </w:tc>
      </w:tr>
      <w:tr>
        <w:tc>
          <w:tcPr>
            <w:tcW w:type="dxa" w:w="2880"/>
          </w:tcPr>
          <w:p>
            <w:r>
              <w:t>total_area_sqm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Total area in sq meters</w:t>
            </w:r>
          </w:p>
        </w:tc>
      </w:tr>
      <w:tr>
        <w:tc>
          <w:tcPr>
            <w:tcW w:type="dxa" w:w="2880"/>
          </w:tcPr>
          <w:p>
            <w:r>
              <w:t>land_area_sqm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Land area in sq meters</w:t>
            </w:r>
          </w:p>
        </w:tc>
      </w:tr>
      <w:tr>
        <w:tc>
          <w:tcPr>
            <w:tcW w:type="dxa" w:w="2880"/>
          </w:tcPr>
          <w:p>
            <w:r>
              <w:t>build_year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Year built</w:t>
            </w:r>
          </w:p>
        </w:tc>
      </w:tr>
      <w:tr>
        <w:tc>
          <w:tcPr>
            <w:tcW w:type="dxa" w:w="2880"/>
          </w:tcPr>
          <w:p>
            <w:r>
              <w:t>landlord_id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 (owner)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available, under_offer, sold, off_market</w:t>
            </w:r>
          </w:p>
        </w:tc>
      </w:tr>
      <w:tr>
        <w:tc>
          <w:tcPr>
            <w:tcW w:type="dxa" w:w="2880"/>
          </w:tcPr>
          <w:p>
            <w:r>
              <w:t>asking_price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Asking price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Price currency</w:t>
            </w:r>
          </w:p>
        </w:tc>
      </w:tr>
      <w:tr>
        <w:tc>
          <w:tcPr>
            <w:tcW w:type="dxa" w:w="2880"/>
          </w:tcPr>
          <w:p>
            <w:r>
              <w:t>yield_percent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Rental yield %</w:t>
            </w:r>
          </w:p>
        </w:tc>
      </w:tr>
      <w:tr>
        <w:tc>
          <w:tcPr>
            <w:tcW w:type="dxa" w:w="2880"/>
          </w:tcPr>
          <w:p>
            <w:r>
              <w:t>occupancy_rate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Occupancy %</w:t>
            </w:r>
          </w:p>
        </w:tc>
      </w:tr>
      <w:tr>
        <w:tc>
          <w:tcPr>
            <w:tcW w:type="dxa" w:w="2880"/>
          </w:tcPr>
          <w:p>
            <w:r>
              <w:t>website_visible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Visible on public website</w:t>
            </w:r>
          </w:p>
        </w:tc>
      </w:tr>
      <w:tr>
        <w:tc>
          <w:tcPr>
            <w:tcW w:type="dxa" w:w="2880"/>
          </w:tcPr>
          <w:p>
            <w:r>
              <w:t>visibility_tier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public, private, off_market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Update timestamp</w:t>
            </w:r>
          </w:p>
        </w:tc>
      </w:tr>
    </w:tbl>
    <w:p>
      <w:pPr>
        <w:pStyle w:val="Heading2"/>
      </w:pPr>
      <w:r>
        <w:t>2.2 Property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floors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floors</w:t>
            </w:r>
          </w:p>
        </w:tc>
      </w:tr>
      <w:tr>
        <w:tc>
          <w:tcPr>
            <w:tcW w:type="dxa" w:w="2880"/>
          </w:tcPr>
          <w:p>
            <w:r>
              <w:t>parking_spaces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Parking capacity</w:t>
            </w:r>
          </w:p>
        </w:tc>
      </w:tr>
      <w:tr>
        <w:tc>
          <w:tcPr>
            <w:tcW w:type="dxa" w:w="2880"/>
          </w:tcPr>
          <w:p>
            <w:r>
              <w:t>elevators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elevators</w:t>
            </w:r>
          </w:p>
        </w:tc>
      </w:tr>
      <w:tr>
        <w:tc>
          <w:tcPr>
            <w:tcW w:type="dxa" w:w="2880"/>
          </w:tcPr>
          <w:p>
            <w:r>
              <w:t>hvac_system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HVAC type</w:t>
            </w:r>
          </w:p>
        </w:tc>
      </w:tr>
      <w:tr>
        <w:tc>
          <w:tcPr>
            <w:tcW w:type="dxa" w:w="2880"/>
          </w:tcPr>
          <w:p>
            <w:r>
              <w:t>security_system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Security features</w:t>
            </w:r>
          </w:p>
        </w:tc>
      </w:tr>
      <w:tr>
        <w:tc>
          <w:tcPr>
            <w:tcW w:type="dxa" w:w="2880"/>
          </w:tcPr>
          <w:p>
            <w:r>
              <w:t>energy_rating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Energy efficiency rating</w:t>
            </w:r>
          </w:p>
        </w:tc>
      </w:tr>
      <w:tr>
        <w:tc>
          <w:tcPr>
            <w:tcW w:type="dxa" w:w="2880"/>
          </w:tcPr>
          <w:p>
            <w:r>
              <w:t>zoning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Zoning classification</w:t>
            </w:r>
          </w:p>
        </w:tc>
      </w:tr>
    </w:tbl>
    <w:p>
      <w:pPr>
        <w:pStyle w:val="Heading1"/>
      </w:pPr>
      <w:r>
        <w:t>3. Unit Management</w:t>
      </w:r>
    </w:p>
    <w:p>
      <w:pPr>
        <w:pStyle w:val="Heading2"/>
      </w:pPr>
      <w:r>
        <w:t>3.1 Unit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</w:t>
            </w:r>
          </w:p>
        </w:tc>
      </w:tr>
      <w:tr>
        <w:tc>
          <w:tcPr>
            <w:tcW w:type="dxa" w:w="2880"/>
          </w:tcPr>
          <w:p>
            <w:r>
              <w:t>unit_number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Unit identifier</w:t>
            </w:r>
          </w:p>
        </w:tc>
      </w:tr>
      <w:tr>
        <w:tc>
          <w:tcPr>
            <w:tcW w:type="dxa" w:w="2880"/>
          </w:tcPr>
          <w:p>
            <w:r>
              <w:t>unit_type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Type of unit</w:t>
            </w:r>
          </w:p>
        </w:tc>
      </w:tr>
      <w:tr>
        <w:tc>
          <w:tcPr>
            <w:tcW w:type="dxa" w:w="2880"/>
          </w:tcPr>
          <w:p>
            <w:r>
              <w:t>floor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Floor number</w:t>
            </w:r>
          </w:p>
        </w:tc>
      </w:tr>
      <w:tr>
        <w:tc>
          <w:tcPr>
            <w:tcW w:type="dxa" w:w="2880"/>
          </w:tcPr>
          <w:p>
            <w:r>
              <w:t>area_sqm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Unit area</w:t>
            </w:r>
          </w:p>
        </w:tc>
      </w:tr>
      <w:tr>
        <w:tc>
          <w:tcPr>
            <w:tcW w:type="dxa" w:w="2880"/>
          </w:tcPr>
          <w:p>
            <w:r>
              <w:t>rental_rate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Monthly rent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 (tenant)</w:t>
            </w:r>
          </w:p>
        </w:tc>
      </w:tr>
      <w:tr>
        <w:tc>
          <w:tcPr>
            <w:tcW w:type="dxa" w:w="2880"/>
          </w:tcPr>
          <w:p>
            <w:r>
              <w:t>lease_start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Lease start date</w:t>
            </w:r>
          </w:p>
        </w:tc>
      </w:tr>
      <w:tr>
        <w:tc>
          <w:tcPr>
            <w:tcW w:type="dxa" w:w="2880"/>
          </w:tcPr>
          <w:p>
            <w:r>
              <w:t>lease_end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Lease end date</w:t>
            </w:r>
          </w:p>
        </w:tc>
      </w:tr>
      <w:tr>
        <w:tc>
          <w:tcPr>
            <w:tcW w:type="dxa" w:w="2880"/>
          </w:tcPr>
          <w:p>
            <w:r>
              <w:t>occupancy_status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occupied, vacant, reserved</w:t>
            </w:r>
          </w:p>
        </w:tc>
      </w:tr>
    </w:tbl>
    <w:p>
      <w:pPr>
        <w:pStyle w:val="Heading1"/>
      </w:pPr>
      <w:r>
        <w:t>4. Mandate Management</w:t>
      </w:r>
    </w:p>
    <w:p>
      <w:pPr>
        <w:pStyle w:val="Heading2"/>
      </w:pPr>
      <w:r>
        <w:t>4.1 Mandate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</w:t>
            </w:r>
          </w:p>
        </w:tc>
      </w:tr>
      <w:tr>
        <w:tc>
          <w:tcPr>
            <w:tcW w:type="dxa" w:w="2880"/>
          </w:tcPr>
          <w:p>
            <w:r>
              <w:t>mandate_number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Mandate reference</w:t>
            </w:r>
          </w:p>
        </w:tc>
      </w:tr>
      <w:tr>
        <w:tc>
          <w:tcPr>
            <w:tcW w:type="dxa" w:w="2880"/>
          </w:tcPr>
          <w:p>
            <w:r>
              <w:t>mandate_type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exclusive, sole, open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Mandate start</w:t>
            </w:r>
          </w:p>
        </w:tc>
      </w:tr>
      <w:tr>
        <w:tc>
          <w:tcPr>
            <w:tcW w:type="dxa" w:w="2880"/>
          </w:tcPr>
          <w:p>
            <w:r>
              <w:t>expiry_date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Mandate expiry</w:t>
            </w:r>
          </w:p>
        </w:tc>
      </w:tr>
      <w:tr>
        <w:tc>
          <w:tcPr>
            <w:tcW w:type="dxa" w:w="2880"/>
          </w:tcPr>
          <w:p>
            <w:r>
              <w:t>commission_percent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Commission %</w:t>
            </w:r>
          </w:p>
        </w:tc>
      </w:tr>
      <w:tr>
        <w:tc>
          <w:tcPr>
            <w:tcW w:type="dxa" w:w="2880"/>
          </w:tcPr>
          <w:p>
            <w:r>
              <w:t>minimum_commission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Minimum commission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active, expired, terminated, converted</w:t>
            </w:r>
          </w:p>
        </w:tc>
      </w:tr>
      <w:tr>
        <w:tc>
          <w:tcPr>
            <w:tcW w:type="dxa" w:w="2880"/>
          </w:tcPr>
          <w:p>
            <w:r>
              <w:t>exclusivity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Exclusive mandate flag</w:t>
            </w:r>
          </w:p>
        </w:tc>
      </w:tr>
      <w:tr>
        <w:tc>
          <w:tcPr>
            <w:tcW w:type="dxa" w:w="2880"/>
          </w:tcPr>
          <w:p>
            <w:r>
              <w:t>signed_agreement_url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Document URL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4.2 Mandate Alerts</w:t>
      </w:r>
    </w:p>
    <w:p>
      <w:r>
        <w:t>Automated alerts for mandate management:</w:t>
      </w:r>
    </w:p>
    <w:p>
      <w:pPr>
        <w:pStyle w:val="ListBullet"/>
      </w:pPr>
      <w:r>
        <w:t>30-day expiry warning</w:t>
      </w:r>
    </w:p>
    <w:p>
      <w:pPr>
        <w:pStyle w:val="ListBullet"/>
      </w:pPr>
      <w:r>
        <w:t>7-day expiry warning</w:t>
      </w:r>
    </w:p>
    <w:p>
      <w:pPr>
        <w:pStyle w:val="ListBullet"/>
      </w:pPr>
      <w:r>
        <w:t>Day-of expiry notification</w:t>
      </w:r>
    </w:p>
    <w:p>
      <w:pPr>
        <w:pStyle w:val="ListBullet"/>
      </w:pPr>
      <w:r>
        <w:t>Post-expiry follow-up reminder</w:t>
      </w:r>
    </w:p>
    <w:p>
      <w:pPr>
        <w:pStyle w:val="Heading1"/>
      </w:pPr>
      <w:r>
        <w:t>5. Document Vault</w:t>
      </w:r>
    </w:p>
    <w:p>
      <w:pPr>
        <w:pStyle w:val="Heading2"/>
      </w:pPr>
      <w:r>
        <w:t>5.1 Document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</w:t>
            </w:r>
          </w:p>
        </w:tc>
      </w:tr>
      <w:tr>
        <w:tc>
          <w:tcPr>
            <w:tcW w:type="dxa" w:w="2880"/>
          </w:tcPr>
          <w:p>
            <w:r>
              <w:t>document_type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title_deed, survey, lease, mandate_agreement, photo, video, floor_plan, brochure, other</w:t>
            </w:r>
          </w:p>
        </w:tc>
      </w:tr>
      <w:tr>
        <w:tc>
          <w:tcPr>
            <w:tcW w:type="dxa" w:w="2880"/>
          </w:tcPr>
          <w:p>
            <w:r>
              <w:t>document_name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</w:tr>
      <w:tr>
        <w:tc>
          <w:tcPr>
            <w:tcW w:type="dxa" w:w="2880"/>
          </w:tcPr>
          <w:p>
            <w:r>
              <w:t>file_url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Storage URL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File size in bytes</w:t>
            </w:r>
          </w:p>
        </w:tc>
      </w:tr>
      <w:tr>
        <w:tc>
          <w:tcPr>
            <w:tcW w:type="dxa" w:w="2880"/>
          </w:tcPr>
          <w:p>
            <w:r>
              <w:t>mime_type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File MIME type</w:t>
            </w:r>
          </w:p>
        </w:tc>
      </w:tr>
      <w:tr>
        <w:tc>
          <w:tcPr>
            <w:tcW w:type="dxa" w:w="2880"/>
          </w:tcPr>
          <w:p>
            <w:r>
              <w:t>uploaded_by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Visible in public listing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Document version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Upload timestamp</w:t>
            </w:r>
          </w:p>
        </w:tc>
      </w:tr>
    </w:tbl>
    <w:p>
      <w:pPr>
        <w:pStyle w:val="Heading1"/>
      </w:pPr>
      <w:r>
        <w:t>6. API Endpoints</w:t>
      </w:r>
    </w:p>
    <w:p>
      <w:pPr>
        <w:pStyle w:val="Heading2"/>
      </w:pPr>
      <w:r>
        <w:t>6.1 Property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/api/v1/properties</w:t>
            </w:r>
          </w:p>
        </w:tc>
        <w:tc>
          <w:tcPr>
            <w:tcW w:type="dxa" w:w="4320"/>
          </w:tcPr>
          <w:p>
            <w:r>
              <w:t>List properties with filters</w:t>
            </w:r>
          </w:p>
        </w:tc>
      </w:tr>
      <w:tr>
        <w:tc>
          <w:tcPr>
            <w:tcW w:type="dxa" w:w="4320"/>
          </w:tcPr>
          <w:p>
            <w:r>
              <w:t>GET /api/v1/properties/{id}</w:t>
            </w:r>
          </w:p>
        </w:tc>
        <w:tc>
          <w:tcPr>
            <w:tcW w:type="dxa" w:w="4320"/>
          </w:tcPr>
          <w:p>
            <w:r>
              <w:t>Get property details</w:t>
            </w:r>
          </w:p>
        </w:tc>
      </w:tr>
      <w:tr>
        <w:tc>
          <w:tcPr>
            <w:tcW w:type="dxa" w:w="4320"/>
          </w:tcPr>
          <w:p>
            <w:r>
              <w:t>POST /api/v1/properties</w:t>
            </w:r>
          </w:p>
        </w:tc>
        <w:tc>
          <w:tcPr>
            <w:tcW w:type="dxa" w:w="4320"/>
          </w:tcPr>
          <w:p>
            <w:r>
              <w:t>Create new property</w:t>
            </w:r>
          </w:p>
        </w:tc>
      </w:tr>
      <w:tr>
        <w:tc>
          <w:tcPr>
            <w:tcW w:type="dxa" w:w="4320"/>
          </w:tcPr>
          <w:p>
            <w:r>
              <w:t>PUT /api/v1/properties/{id}</w:t>
            </w:r>
          </w:p>
        </w:tc>
        <w:tc>
          <w:tcPr>
            <w:tcW w:type="dxa" w:w="4320"/>
          </w:tcPr>
          <w:p>
            <w:r>
              <w:t>Update property</w:t>
            </w:r>
          </w:p>
        </w:tc>
      </w:tr>
      <w:tr>
        <w:tc>
          <w:tcPr>
            <w:tcW w:type="dxa" w:w="4320"/>
          </w:tcPr>
          <w:p>
            <w:r>
              <w:t>DELETE /api/v1/properties/{id}</w:t>
            </w:r>
          </w:p>
        </w:tc>
        <w:tc>
          <w:tcPr>
            <w:tcW w:type="dxa" w:w="4320"/>
          </w:tcPr>
          <w:p>
            <w:r>
              <w:t>Delete property</w:t>
            </w:r>
          </w:p>
        </w:tc>
      </w:tr>
      <w:tr>
        <w:tc>
          <w:tcPr>
            <w:tcW w:type="dxa" w:w="4320"/>
          </w:tcPr>
          <w:p>
            <w:r>
              <w:t>GET /api/v1/properties/{id}/units</w:t>
            </w:r>
          </w:p>
        </w:tc>
        <w:tc>
          <w:tcPr>
            <w:tcW w:type="dxa" w:w="4320"/>
          </w:tcPr>
          <w:p>
            <w:r>
              <w:t>Get property units</w:t>
            </w:r>
          </w:p>
        </w:tc>
      </w:tr>
      <w:tr>
        <w:tc>
          <w:tcPr>
            <w:tcW w:type="dxa" w:w="4320"/>
          </w:tcPr>
          <w:p>
            <w:r>
              <w:t>GET /api/v1/properties/{id}/mandates</w:t>
            </w:r>
          </w:p>
        </w:tc>
        <w:tc>
          <w:tcPr>
            <w:tcW w:type="dxa" w:w="4320"/>
          </w:tcPr>
          <w:p>
            <w:r>
              <w:t>Get property mandates</w:t>
            </w:r>
          </w:p>
        </w:tc>
      </w:tr>
      <w:tr>
        <w:tc>
          <w:tcPr>
            <w:tcW w:type="dxa" w:w="4320"/>
          </w:tcPr>
          <w:p>
            <w:r>
              <w:t>GET /api/v1/properties/{id}/documents</w:t>
            </w:r>
          </w:p>
        </w:tc>
        <w:tc>
          <w:tcPr>
            <w:tcW w:type="dxa" w:w="4320"/>
          </w:tcPr>
          <w:p>
            <w:r>
              <w:t>Get property documents</w:t>
            </w:r>
          </w:p>
        </w:tc>
      </w:tr>
      <w:tr>
        <w:tc>
          <w:tcPr>
            <w:tcW w:type="dxa" w:w="4320"/>
          </w:tcPr>
          <w:p>
            <w:r>
              <w:t>POST /api/v1/properties/{id}/publish</w:t>
            </w:r>
          </w:p>
        </w:tc>
        <w:tc>
          <w:tcPr>
            <w:tcW w:type="dxa" w:w="4320"/>
          </w:tcPr>
          <w:p>
            <w:r>
              <w:t>Publish to website</w:t>
            </w:r>
          </w:p>
        </w:tc>
      </w:tr>
    </w:tbl>
    <w:p>
      <w:pPr>
        <w:pStyle w:val="Heading1"/>
      </w:pPr>
      <w:r>
        <w:t>7. UI Components</w:t>
      </w:r>
    </w:p>
    <w:p>
      <w:pPr>
        <w:pStyle w:val="Heading2"/>
      </w:pPr>
      <w:r>
        <w:t>7.1 Property Grid</w:t>
      </w:r>
    </w:p>
    <w:p>
      <w:pPr>
        <w:pStyle w:val="ListBullet"/>
      </w:pPr>
      <w:r>
        <w:t>Card-based grid layout</w:t>
      </w:r>
    </w:p>
    <w:p>
      <w:pPr>
        <w:pStyle w:val="ListBullet"/>
      </w:pPr>
      <w:r>
        <w:t>Property image thumbnail</w:t>
      </w:r>
    </w:p>
    <w:p>
      <w:pPr>
        <w:pStyle w:val="ListBullet"/>
      </w:pPr>
      <w:r>
        <w:t>Key details: name, type, location, price</w:t>
      </w:r>
    </w:p>
    <w:p>
      <w:pPr>
        <w:pStyle w:val="ListBullet"/>
      </w:pPr>
      <w:r>
        <w:t>Status indicator badges</w:t>
      </w:r>
    </w:p>
    <w:p>
      <w:pPr>
        <w:pStyle w:val="ListBullet"/>
      </w:pPr>
      <w:r>
        <w:t>Quick action buttons</w:t>
      </w:r>
    </w:p>
    <w:p>
      <w:pPr>
        <w:pStyle w:val="Heading2"/>
      </w:pPr>
      <w:r>
        <w:t>7.2 Property Detail Page</w:t>
      </w:r>
    </w:p>
    <w:p>
      <w:pPr>
        <w:pStyle w:val="ListBullet"/>
      </w:pPr>
      <w:r>
        <w:t>Image gallery with zoom</w:t>
      </w:r>
    </w:p>
    <w:p>
      <w:pPr>
        <w:pStyle w:val="ListBullet"/>
      </w:pPr>
      <w:r>
        <w:t>Property specifications tab</w:t>
      </w:r>
    </w:p>
    <w:p>
      <w:pPr>
        <w:pStyle w:val="ListBullet"/>
      </w:pPr>
      <w:r>
        <w:t>Units tab (for multi-unit properties)</w:t>
      </w:r>
    </w:p>
    <w:p>
      <w:pPr>
        <w:pStyle w:val="ListBullet"/>
      </w:pPr>
      <w:r>
        <w:t>Mandates tab</w:t>
      </w:r>
    </w:p>
    <w:p>
      <w:pPr>
        <w:pStyle w:val="ListBullet"/>
      </w:pPr>
      <w:r>
        <w:t>Documents tab with preview</w:t>
      </w:r>
    </w:p>
    <w:p>
      <w:pPr>
        <w:pStyle w:val="ListBullet"/>
      </w:pPr>
      <w:r>
        <w:t>Deals tab (associated opportunities)</w:t>
      </w:r>
    </w:p>
    <w:p>
      <w:pPr>
        <w:pStyle w:val="ListBullet"/>
      </w:pPr>
      <w:r>
        <w:t>Activity timeline</w:t>
      </w:r>
    </w:p>
    <w:p>
      <w:pPr>
        <w:pStyle w:val="Heading1"/>
      </w:pPr>
      <w:r>
        <w:t>8. Property Reports</w:t>
      </w:r>
    </w:p>
    <w:p>
      <w:r>
        <w:rPr>
          <w:b/>
        </w:rPr>
        <w:t xml:space="preserve">Property Inventory Report: </w:t>
      </w:r>
      <w:r>
        <w:t>All properties with status and key metrics</w:t>
      </w:r>
    </w:p>
    <w:p>
      <w:r>
        <w:rPr>
          <w:b/>
        </w:rPr>
        <w:t xml:space="preserve">Mandate Expiry Report: </w:t>
      </w:r>
      <w:r>
        <w:t>Upcoming mandate expirations</w:t>
      </w:r>
    </w:p>
    <w:p>
      <w:r>
        <w:rPr>
          <w:b/>
        </w:rPr>
        <w:t xml:space="preserve">Listing Performance Report: </w:t>
      </w:r>
      <w:r>
        <w:t>Website views, inquiries per property</w:t>
      </w:r>
    </w:p>
    <w:p>
      <w:r>
        <w:rPr>
          <w:b/>
        </w:rPr>
        <w:t xml:space="preserve">Yield Analysis Report: </w:t>
      </w:r>
      <w:r>
        <w:t>Rental yields by property and area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Property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