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"/>
        <w:gridCol w:w="9455"/>
      </w:tblGrid>
      <w:tr w:rsidR="00362032">
        <w:trPr>
          <w:cantSplit/>
          <w:trHeight w:val="180"/>
          <w:jc w:val="center"/>
        </w:trPr>
        <w:tc>
          <w:tcPr>
            <w:tcW w:w="4837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6680" cy="595800"/>
                  <wp:effectExtent l="0" t="0" r="0" b="0"/>
                  <wp:docPr id="4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80" cy="5958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32">
        <w:trPr>
          <w:cantSplit/>
          <w:trHeight w:val="180"/>
          <w:jc w:val="center"/>
        </w:trPr>
        <w:tc>
          <w:tcPr>
            <w:tcW w:w="4837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032" w:rsidRDefault="00792029">
            <w:pPr>
              <w:pStyle w:val="Standard"/>
              <w:widowControl w:val="0"/>
              <w:spacing w:after="0" w:line="240" w:lineRule="atLeast"/>
              <w:jc w:val="center"/>
            </w:pPr>
            <w:r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362032">
        <w:trPr>
          <w:cantSplit/>
          <w:trHeight w:val="18"/>
          <w:jc w:val="center"/>
        </w:trPr>
        <w:tc>
          <w:tcPr>
            <w:tcW w:w="4837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032" w:rsidRDefault="00792029">
            <w:pPr>
              <w:pStyle w:val="Standard"/>
              <w:keepNext/>
              <w:widowControl w:val="0"/>
              <w:spacing w:after="0" w:line="240" w:lineRule="auto"/>
              <w:jc w:val="center"/>
              <w:outlineLvl w:val="0"/>
            </w:pPr>
            <w:bookmarkStart w:id="0" w:name="_Toc433539756"/>
            <w:bookmarkStart w:id="1" w:name="_Toc430079473"/>
            <w:bookmarkStart w:id="2" w:name="_Toc416312200"/>
            <w:bookmarkStart w:id="3" w:name="_Toc414968591"/>
            <w:bookmarkStart w:id="4" w:name="_Toc412145445"/>
            <w:bookmarkStart w:id="5" w:name="_Toc412145236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362032" w:rsidRDefault="00792029">
            <w:pPr>
              <w:pStyle w:val="Standard"/>
              <w:keepNext/>
              <w:widowControl w:val="0"/>
              <w:spacing w:after="0" w:line="240" w:lineRule="auto"/>
              <w:jc w:val="center"/>
              <w:outlineLvl w:val="0"/>
            </w:pPr>
            <w:bookmarkStart w:id="6" w:name="_Toc433539757"/>
            <w:bookmarkStart w:id="7" w:name="_Toc430079474"/>
            <w:bookmarkStart w:id="8" w:name="_Toc416312201"/>
            <w:bookmarkStart w:id="9" w:name="_Toc414968592"/>
            <w:bookmarkStart w:id="10" w:name="_Toc412145446"/>
            <w:bookmarkStart w:id="11" w:name="_Toc412145237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высшего образования</w:t>
            </w:r>
          </w:p>
          <w:p w:rsidR="00362032" w:rsidRDefault="00792029">
            <w:pPr>
              <w:pStyle w:val="Standard"/>
              <w:keepNext/>
              <w:widowControl w:val="0"/>
              <w:spacing w:after="0" w:line="240" w:lineRule="auto"/>
              <w:jc w:val="center"/>
              <w:outlineLvl w:val="0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  <w:t>«Московский технологический университет»</w:t>
            </w:r>
          </w:p>
          <w:p w:rsidR="00362032" w:rsidRDefault="00792029">
            <w:pPr>
              <w:pStyle w:val="Standard"/>
              <w:keepNext/>
              <w:widowControl w:val="0"/>
              <w:spacing w:before="120" w:after="60" w:line="240" w:lineRule="auto"/>
              <w:jc w:val="center"/>
              <w:outlineLvl w:val="0"/>
            </w:pPr>
            <w:bookmarkStart w:id="12" w:name="_Toc433539759"/>
            <w:bookmarkStart w:id="13" w:name="_Toc414968595"/>
            <w:bookmarkStart w:id="14" w:name="_Toc412145449"/>
            <w:bookmarkStart w:id="15" w:name="_Toc412145240"/>
            <w:bookmarkEnd w:id="12"/>
            <w:bookmarkEnd w:id="13"/>
            <w:bookmarkEnd w:id="14"/>
            <w:bookmarkEnd w:id="15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  <w:p w:rsidR="00362032" w:rsidRDefault="00362032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2032">
        <w:trPr>
          <w:jc w:val="center"/>
        </w:trPr>
        <w:tc>
          <w:tcPr>
            <w:tcW w:w="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032" w:rsidRDefault="00362032">
            <w:pPr>
              <w:pStyle w:val="Standard"/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362032">
        <w:trPr>
          <w:trHeight w:val="283"/>
          <w:jc w:val="center"/>
        </w:trPr>
        <w:tc>
          <w:tcPr>
            <w:tcW w:w="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032" w:rsidRDefault="00362032">
            <w:pPr>
              <w:pStyle w:val="Standard"/>
            </w:pPr>
          </w:p>
        </w:tc>
        <w:tc>
          <w:tcPr>
            <w:tcW w:w="47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983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7"/>
        <w:gridCol w:w="86"/>
      </w:tblGrid>
      <w:tr w:rsidR="00362032" w:rsidTr="007C009B">
        <w:trPr>
          <w:gridAfter w:val="1"/>
          <w:wAfter w:w="86" w:type="dxa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792029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ОТЧ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Т</w:t>
            </w:r>
          </w:p>
          <w:p w:rsidR="00362032" w:rsidRDefault="00362032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362032" w:rsidRPr="00867EA0" w:rsidRDefault="00792029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ЛАБОРАТОРН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 w:rsidR="00867EA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362032" w:rsidTr="007C009B">
        <w:trPr>
          <w:gridAfter w:val="1"/>
          <w:wAfter w:w="86" w:type="dxa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</w:pPr>
          </w:p>
          <w:p w:rsidR="00362032" w:rsidRDefault="00792029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дисциплина</w:t>
            </w:r>
          </w:p>
        </w:tc>
      </w:tr>
      <w:tr w:rsidR="00362032" w:rsidTr="007C009B">
        <w:trPr>
          <w:gridAfter w:val="1"/>
          <w:wAfter w:w="86" w:type="dxa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792029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Разработка программного приложения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»</w:t>
            </w:r>
          </w:p>
          <w:p w:rsidR="00362032" w:rsidRDefault="00792029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(наименование дисциплины)</w:t>
            </w:r>
          </w:p>
        </w:tc>
      </w:tr>
      <w:tr w:rsidR="00362032" w:rsidTr="007C009B">
        <w:trPr>
          <w:gridAfter w:val="1"/>
          <w:wAfter w:w="86" w:type="dxa"/>
        </w:trPr>
        <w:tc>
          <w:tcPr>
            <w:tcW w:w="97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362032" w:rsidTr="007C009B">
        <w:tc>
          <w:tcPr>
            <w:tcW w:w="98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62032" w:rsidRDefault="0036203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62032" w:rsidRDefault="00792029">
            <w:pPr>
              <w:pStyle w:val="Standard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ИКБО-06-16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:rsidR="00362032" w:rsidRDefault="00792029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(учебная  группа)</w:t>
            </w:r>
          </w:p>
        </w:tc>
      </w:tr>
      <w:tr w:rsidR="00362032" w:rsidTr="007C009B">
        <w:tc>
          <w:tcPr>
            <w:tcW w:w="98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362032" w:rsidRDefault="00792029">
            <w:pPr>
              <w:pStyle w:val="Standard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доцент кафедры ИТС, доцент, к.т.н.</w:t>
            </w:r>
          </w:p>
          <w:p w:rsidR="00362032" w:rsidRDefault="00792029">
            <w:pPr>
              <w:pStyle w:val="Standard"/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</w:tr>
    </w:tbl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889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09"/>
        <w:gridCol w:w="3402"/>
        <w:gridCol w:w="2978"/>
      </w:tblGrid>
      <w:tr w:rsidR="00362032" w:rsidTr="007C009B">
        <w:tc>
          <w:tcPr>
            <w:tcW w:w="3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выполнены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 студента)</w:t>
            </w:r>
          </w:p>
        </w:tc>
      </w:tr>
      <w:tr w:rsidR="00362032" w:rsidTr="007C009B">
        <w:tc>
          <w:tcPr>
            <w:tcW w:w="3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2032" w:rsidTr="007C009B">
        <w:tc>
          <w:tcPr>
            <w:tcW w:w="3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2032" w:rsidRDefault="0036203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2032" w:rsidRDefault="00362032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032" w:rsidRDefault="00362032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62032" w:rsidRDefault="00792029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(подпись руководителя)</w:t>
            </w:r>
          </w:p>
        </w:tc>
      </w:tr>
    </w:tbl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032" w:rsidRDefault="00362032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032" w:rsidRDefault="00792029">
      <w:pPr>
        <w:pStyle w:val="Standard"/>
        <w:widowControl w:val="0"/>
        <w:shd w:val="clear" w:color="auto" w:fill="FFFFFF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2017</w:t>
      </w:r>
    </w:p>
    <w:p w:rsidR="00362032" w:rsidRDefault="00362032">
      <w:pPr>
        <w:pStyle w:val="Standard"/>
      </w:pPr>
    </w:p>
    <w:p w:rsidR="00362032" w:rsidRDefault="00362032">
      <w:pPr>
        <w:pStyle w:val="Standard"/>
      </w:pPr>
    </w:p>
    <w:p w:rsidR="00362032" w:rsidRDefault="00362032">
      <w:pPr>
        <w:pStyle w:val="Standard"/>
      </w:pPr>
    </w:p>
    <w:p w:rsidR="00362032" w:rsidRDefault="00792029">
      <w:pPr>
        <w:pStyle w:val="a7"/>
        <w:numPr>
          <w:ilvl w:val="0"/>
          <w:numId w:val="7"/>
        </w:num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</w:p>
    <w:p w:rsidR="00362032" w:rsidRDefault="00792029">
      <w:pPr>
        <w:pStyle w:val="a7"/>
      </w:pPr>
      <w:r>
        <w:rPr>
          <w:rFonts w:ascii="Times New Roman" w:hAnsi="Times New Roman" w:cs="Times New Roman"/>
          <w:sz w:val="24"/>
          <w:szCs w:val="24"/>
        </w:rPr>
        <w:t>Изучение</w:t>
      </w:r>
      <w:r w:rsidR="00BA3E4E">
        <w:rPr>
          <w:rFonts w:ascii="Times New Roman" w:hAnsi="Times New Roman" w:cs="Times New Roman"/>
          <w:sz w:val="24"/>
          <w:szCs w:val="24"/>
        </w:rPr>
        <w:t xml:space="preserve"> встроенных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E4E">
        <w:rPr>
          <w:rFonts w:ascii="Times New Roman" w:hAnsi="Times New Roman" w:cs="Times New Roman"/>
          <w:sz w:val="24"/>
          <w:szCs w:val="24"/>
        </w:rPr>
        <w:t xml:space="preserve">абстрактных классов и их сигнального взаимодействия с интерфейсом в среде разработки </w:t>
      </w:r>
      <w:r w:rsidR="00BA3E4E"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2032" w:rsidRDefault="00792029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62032" w:rsidRPr="00BA3E4E" w:rsidRDefault="00BA3E4E">
      <w:pPr>
        <w:pStyle w:val="a7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программу из лабораторной работы №3. Реализовать передачу данных в таблицу с помощью реализации собственной модели.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Qt </w:t>
      </w:r>
      <w:r>
        <w:rPr>
          <w:rFonts w:ascii="Times New Roman" w:hAnsi="Times New Roman" w:cs="Times New Roman"/>
          <w:sz w:val="24"/>
          <w:szCs w:val="24"/>
        </w:rPr>
        <w:t xml:space="preserve">это будет класс, порожденный от </w:t>
      </w:r>
      <w:r>
        <w:rPr>
          <w:rFonts w:ascii="Times New Roman" w:hAnsi="Times New Roman" w:cs="Times New Roman"/>
          <w:sz w:val="24"/>
          <w:szCs w:val="24"/>
          <w:lang w:val="en-US"/>
        </w:rPr>
        <w:t>QAbstractTableModel).</w:t>
      </w:r>
      <w:bookmarkStart w:id="16" w:name="_GoBack"/>
      <w:bookmarkEnd w:id="16"/>
    </w:p>
    <w:p w:rsidR="00362032" w:rsidRDefault="00792029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Описание программы</w:t>
      </w:r>
    </w:p>
    <w:p w:rsidR="00362032" w:rsidRDefault="00DB1D61">
      <w:pPr>
        <w:pStyle w:val="a7"/>
        <w:tabs>
          <w:tab w:val="left" w:pos="4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 третьей лабораторной работы добавлено:</w:t>
      </w:r>
      <w:r>
        <w:rPr>
          <w:rFonts w:ascii="Times New Roman" w:hAnsi="Times New Roman" w:cs="Times New Roman"/>
          <w:sz w:val="24"/>
          <w:szCs w:val="24"/>
        </w:rPr>
        <w:br/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MyModel</w:t>
      </w:r>
      <w:r>
        <w:rPr>
          <w:rFonts w:ascii="Times New Roman" w:hAnsi="Times New Roman" w:cs="Times New Roman"/>
          <w:sz w:val="24"/>
          <w:szCs w:val="24"/>
        </w:rPr>
        <w:t xml:space="preserve">, наследуемый от </w:t>
      </w:r>
      <w:r>
        <w:rPr>
          <w:rFonts w:ascii="Times New Roman" w:hAnsi="Times New Roman" w:cs="Times New Roman"/>
          <w:sz w:val="24"/>
          <w:szCs w:val="24"/>
          <w:lang w:val="en-US"/>
        </w:rPr>
        <w:t>QAbstractItemModel</w:t>
      </w:r>
      <w:r w:rsidRPr="00DB1D6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от которого наследуется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QAbstractTableModel</w:t>
      </w:r>
      <w:r w:rsidRPr="00DB1D61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Данный класс реализует все необходимые функции для взаимодействия с таблицей, включая сигнальное соединение модели и таблицы в функциях редактирования таблицы.</w:t>
      </w:r>
    </w:p>
    <w:p w:rsidR="00DB1D61" w:rsidRPr="00DB1D61" w:rsidRDefault="00DB1D61">
      <w:pPr>
        <w:pStyle w:val="a7"/>
        <w:tabs>
          <w:tab w:val="left" w:pos="4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этому, а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DB1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третьей лабораторной работы изменения практически не вносились, за исключением использования объекта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MyModel</w:t>
      </w:r>
      <w:r w:rsidRPr="00DB1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QStandartItemModel</w:t>
      </w:r>
      <w:r>
        <w:rPr>
          <w:rFonts w:ascii="Times New Roman" w:hAnsi="Times New Roman" w:cs="Times New Roman"/>
          <w:sz w:val="24"/>
          <w:szCs w:val="24"/>
        </w:rPr>
        <w:t xml:space="preserve">, а также ф-ии </w:t>
      </w:r>
      <w:r>
        <w:rPr>
          <w:rFonts w:ascii="Times New Roman" w:hAnsi="Times New Roman" w:cs="Times New Roman"/>
          <w:sz w:val="24"/>
          <w:szCs w:val="24"/>
          <w:lang w:val="en-US"/>
        </w:rPr>
        <w:t>insertRow</w:t>
      </w:r>
      <w:r>
        <w:rPr>
          <w:rFonts w:ascii="Times New Roman" w:hAnsi="Times New Roman" w:cs="Times New Roman"/>
          <w:sz w:val="24"/>
          <w:szCs w:val="24"/>
        </w:rPr>
        <w:t xml:space="preserve">, переопределенной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MyModel</w:t>
      </w:r>
      <w:r>
        <w:rPr>
          <w:rFonts w:ascii="Times New Roman" w:hAnsi="Times New Roman" w:cs="Times New Roman"/>
          <w:sz w:val="24"/>
          <w:szCs w:val="24"/>
        </w:rPr>
        <w:t xml:space="preserve">, вместо ф-ии </w:t>
      </w:r>
      <w:r>
        <w:rPr>
          <w:rFonts w:ascii="Times New Roman" w:hAnsi="Times New Roman" w:cs="Times New Roman"/>
          <w:sz w:val="24"/>
          <w:szCs w:val="24"/>
          <w:lang w:val="en-US"/>
        </w:rPr>
        <w:t>setRowCount</w:t>
      </w:r>
      <w:r w:rsidRPr="00DB1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3-й лабораторной работы.</w:t>
      </w:r>
    </w:p>
    <w:p w:rsidR="00362032" w:rsidRDefault="00362032">
      <w:pPr>
        <w:pStyle w:val="a7"/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</w:p>
    <w:p w:rsidR="00362032" w:rsidRDefault="00792029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  <w:r w:rsidR="00DB1D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2032" w:rsidRPr="00DB1D61" w:rsidRDefault="00DB1D61">
      <w:pPr>
        <w:pStyle w:val="Textbody"/>
        <w:rPr>
          <w:lang w:val="en-US"/>
        </w:rPr>
      </w:pPr>
      <w:r>
        <w:t xml:space="preserve">Заголовочный файл класса </w:t>
      </w:r>
      <w:r>
        <w:rPr>
          <w:lang w:val="en-US"/>
        </w:rPr>
        <w:t>MyModel: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eastAsia="ru-RU"/>
        </w:rPr>
        <w:t>#ifndef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eastAsia="ru-RU"/>
        </w:rPr>
        <w:t>MYMODEL_H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eastAsia="ru-RU"/>
        </w:rPr>
        <w:t>#define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eastAsia="ru-RU"/>
        </w:rPr>
        <w:t>MYMODEL_H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eastAsia="ru-RU"/>
        </w:rPr>
        <w:t>#include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eastAsia="ru-RU"/>
        </w:rPr>
        <w:t>&lt;QObject&gt;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eastAsia="ru-RU"/>
        </w:rPr>
        <w:t>#include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eastAsia="ru-RU"/>
        </w:rPr>
        <w:t>&lt;QAbstractItemModel&gt;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eastAsia="ru-RU"/>
        </w:rPr>
        <w:t>class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MyModel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: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eastAsia="ru-RU"/>
        </w:rPr>
        <w:t>public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QAbstractItemModel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eastAsia="ru-RU"/>
        </w:rPr>
        <w:t>Q_OBJECT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eastAsia="ru-RU"/>
        </w:rPr>
        <w:t>public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: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00"/>
          <w:kern w:val="0"/>
          <w:szCs w:val="20"/>
          <w:lang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00"/>
          <w:kern w:val="0"/>
          <w:szCs w:val="20"/>
          <w:lang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&lt;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&lt;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QVariant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&gt;&gt;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00"/>
          <w:kern w:val="0"/>
          <w:szCs w:val="20"/>
          <w:lang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&lt;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QVariant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&gt;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00"/>
          <w:kern w:val="0"/>
          <w:szCs w:val="20"/>
          <w:lang w:eastAsia="ru-RU"/>
        </w:rPr>
        <w:t>up_header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&lt;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QVariant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&gt;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00"/>
          <w:kern w:val="0"/>
          <w:szCs w:val="20"/>
          <w:lang w:eastAsia="ru-RU"/>
        </w:rPr>
        <w:t>left_header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void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setRowCount(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DisplayRole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//virtual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data(const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QModelIndex&amp;)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0;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columnCount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rowCount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columnCount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rowCount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void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addRow();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lastRenderedPageBreak/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insertRows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//virtual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index(int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row,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column,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&amp;parent)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const;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//virtual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index(int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row,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column)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const;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child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setData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value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EditRole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removeRow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removeRow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headerData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            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DisplayRole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virtual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i/>
          <w:iCs/>
          <w:color w:val="000000"/>
          <w:kern w:val="0"/>
          <w:szCs w:val="20"/>
          <w:lang w:val="en-US" w:eastAsia="ru-RU"/>
        </w:rPr>
        <w:t>setHeaderData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           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value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color w:val="800080"/>
          <w:kern w:val="0"/>
          <w:szCs w:val="20"/>
          <w:lang w:val="en-US" w:eastAsia="ru-RU"/>
        </w:rPr>
        <w:t>EditRole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};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</w:p>
    <w:p w:rsidR="00362032" w:rsidRDefault="00DB1D61" w:rsidP="00DB1D61">
      <w:pPr>
        <w:pStyle w:val="a7"/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ru-RU"/>
        </w:rPr>
      </w:pPr>
      <w:r w:rsidRPr="00DB1D61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ru-RU"/>
        </w:rPr>
        <w:t>#endif</w:t>
      </w:r>
      <w:r w:rsidRPr="00DB1D61">
        <w:rPr>
          <w:rFonts w:ascii="Times New Roman" w:eastAsia="Times New Roman" w:hAnsi="Times New Roman" w:cs="Times New Roman"/>
          <w:color w:val="C0C0C0"/>
          <w:kern w:val="0"/>
          <w:sz w:val="24"/>
          <w:szCs w:val="24"/>
          <w:lang w:eastAsia="ru-RU"/>
        </w:rPr>
        <w:t xml:space="preserve"> </w:t>
      </w:r>
      <w:r w:rsidRPr="00DB1D61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ru-RU"/>
        </w:rPr>
        <w:t>//</w:t>
      </w:r>
      <w:r w:rsidRPr="00DB1D61">
        <w:rPr>
          <w:rFonts w:ascii="Times New Roman" w:eastAsia="Times New Roman" w:hAnsi="Times New Roman" w:cs="Times New Roman"/>
          <w:color w:val="C0C0C0"/>
          <w:kern w:val="0"/>
          <w:sz w:val="24"/>
          <w:szCs w:val="24"/>
          <w:lang w:eastAsia="ru-RU"/>
        </w:rPr>
        <w:t xml:space="preserve"> </w:t>
      </w:r>
      <w:r w:rsidRPr="00DB1D61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ru-RU"/>
        </w:rPr>
        <w:t>MYMODEL_H</w:t>
      </w:r>
    </w:p>
    <w:p w:rsidR="00DB1D61" w:rsidRPr="00DB1D61" w:rsidRDefault="00DB1D61" w:rsidP="00DB1D61">
      <w:pPr>
        <w:pStyle w:val="Textbody"/>
        <w:rPr>
          <w:lang w:val="en-US"/>
        </w:rPr>
      </w:pPr>
      <w:r>
        <w:t>Исполняемый</w:t>
      </w:r>
      <w:r w:rsidRPr="00DB1D61">
        <w:rPr>
          <w:lang w:val="en-US"/>
        </w:rPr>
        <w:t xml:space="preserve"> </w:t>
      </w:r>
      <w:r>
        <w:t>файл</w:t>
      </w:r>
      <w:r w:rsidRPr="00DB1D61">
        <w:rPr>
          <w:lang w:val="en-US"/>
        </w:rPr>
        <w:t xml:space="preserve"> </w:t>
      </w:r>
      <w:r>
        <w:t>класса</w:t>
      </w:r>
      <w:r w:rsidRPr="00DB1D61">
        <w:rPr>
          <w:lang w:val="en-US"/>
        </w:rPr>
        <w:t xml:space="preserve"> </w:t>
      </w:r>
      <w:r>
        <w:rPr>
          <w:lang w:val="en-US"/>
        </w:rPr>
        <w:t>MyModel: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#include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"mymodel.h"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#include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&lt;QDebug&gt;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this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-&gt;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this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-&gt;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smth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""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for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++)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&gt;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for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++)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append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smth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append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void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setRowCount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DisplayRole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()).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else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lastRenderedPageBreak/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//if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(list.length()!=rows)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qDebug()&lt;&lt;"POLUNDRA_ROWS!!";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void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addRow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beginInsertRows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createIndex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void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*)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NULL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),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++;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smth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""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&gt;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for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++)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append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smth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append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endInsertRows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insertRows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beginInsertRows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-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1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for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count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++)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++;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smth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""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&gt;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for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0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j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++)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append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smth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append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endInsertRows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//qDebug()&lt;&lt;"INDEX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should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be: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"&lt;&lt;row&lt;&lt;"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"&lt;&lt;column;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createIndex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quintptr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NULL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//*index;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child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createIndex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)-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1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)-</w:t>
      </w:r>
      <w:r w:rsidRPr="00DB1D61">
        <w:rPr>
          <w:rFonts w:ascii="Courier New" w:eastAsia="Times New Roman" w:hAnsi="Courier New" w:cs="Courier New"/>
          <w:color w:val="000080"/>
          <w:kern w:val="0"/>
          <w:szCs w:val="20"/>
          <w:lang w:val="en-US" w:eastAsia="ru-RU"/>
        </w:rPr>
        <w:t>1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void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*)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NULL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setData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value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qDebug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()&lt;&lt;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"INDEX: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()&lt;&lt;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8000"/>
          <w:kern w:val="0"/>
          <w:szCs w:val="20"/>
          <w:lang w:val="en-US" w:eastAsia="ru-RU"/>
        </w:rPr>
        <w:t>"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&lt;&lt;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emit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layoutAboutToBeChanged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try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lastRenderedPageBreak/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[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()][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column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()]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value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emit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layoutChanged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true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catch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(...)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false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removeRow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parent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try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beginRemoveRows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removeAt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--;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endRemoveRows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true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catch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(...)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false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removeRow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try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beginRemoveRows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QModelIndex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list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removeAt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--;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endRemoveRows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true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catch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(...)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false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headerData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==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DisplayRole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Horizontal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up_header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[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];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else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Vertical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left_header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[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];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bool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MyModel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setHeaderData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const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QVariant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&amp;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value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,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int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==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DisplayRole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lastRenderedPageBreak/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Horizontal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!(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up_header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[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]=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value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isNull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else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if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==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Qt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Orientation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::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Vertical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{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val="en-US"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val="en-US"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!(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left_header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[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section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]=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value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).</w:t>
      </w:r>
      <w:r w:rsidRPr="00DB1D61">
        <w:rPr>
          <w:rFonts w:ascii="Courier New" w:eastAsia="Times New Roman" w:hAnsi="Courier New" w:cs="Courier New"/>
          <w:kern w:val="0"/>
          <w:szCs w:val="20"/>
          <w:lang w:val="en-US" w:eastAsia="ru-RU"/>
        </w:rPr>
        <w:t>isNull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val="en-US" w:eastAsia="ru-RU"/>
        </w:rPr>
        <w:t>();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val="en-US" w:eastAsia="ru-RU"/>
        </w:rPr>
        <w:t xml:space="preserve">    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}</w:t>
      </w:r>
    </w:p>
    <w:p w:rsidR="00DB1D61" w:rsidRPr="00DB1D61" w:rsidRDefault="00DB1D61" w:rsidP="00DB1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Cs w:val="20"/>
          <w:lang w:eastAsia="ru-RU"/>
        </w:rPr>
      </w:pP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  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eastAsia="ru-RU"/>
        </w:rPr>
        <w:t>return</w:t>
      </w:r>
      <w:r w:rsidRPr="00DB1D61">
        <w:rPr>
          <w:rFonts w:ascii="Courier New" w:eastAsia="Times New Roman" w:hAnsi="Courier New" w:cs="Courier New"/>
          <w:color w:val="C0C0C0"/>
          <w:kern w:val="0"/>
          <w:szCs w:val="20"/>
          <w:lang w:eastAsia="ru-RU"/>
        </w:rPr>
        <w:t xml:space="preserve"> </w:t>
      </w:r>
      <w:r w:rsidRPr="00DB1D61">
        <w:rPr>
          <w:rFonts w:ascii="Courier New" w:eastAsia="Times New Roman" w:hAnsi="Courier New" w:cs="Courier New"/>
          <w:color w:val="808000"/>
          <w:kern w:val="0"/>
          <w:szCs w:val="20"/>
          <w:lang w:eastAsia="ru-RU"/>
        </w:rPr>
        <w:t>false</w:t>
      </w:r>
      <w:r w:rsidRPr="00DB1D61">
        <w:rPr>
          <w:rFonts w:ascii="Courier New" w:eastAsia="Times New Roman" w:hAnsi="Courier New" w:cs="Courier New"/>
          <w:color w:val="000000"/>
          <w:kern w:val="0"/>
          <w:szCs w:val="20"/>
          <w:lang w:eastAsia="ru-RU"/>
        </w:rPr>
        <w:t>;</w:t>
      </w:r>
    </w:p>
    <w:p w:rsidR="00DB1D61" w:rsidRPr="00DB1D61" w:rsidRDefault="00DB1D61" w:rsidP="00DB1D61">
      <w:pPr>
        <w:rPr>
          <w:lang w:val="en-US"/>
        </w:rPr>
      </w:pPr>
      <w:r w:rsidRPr="00DB1D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</w:rPr>
        <w:t>}</w:t>
      </w:r>
    </w:p>
    <w:p w:rsidR="00362032" w:rsidRDefault="00792029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Скриншоты и примеры работы</w:t>
      </w:r>
    </w:p>
    <w:p w:rsidR="00362032" w:rsidRDefault="00792029">
      <w:pPr>
        <w:pStyle w:val="a7"/>
      </w:pPr>
      <w:r>
        <w:rPr>
          <w:rFonts w:ascii="Times New Roman" w:hAnsi="Times New Roman" w:cs="Times New Roman"/>
          <w:sz w:val="24"/>
          <w:szCs w:val="24"/>
        </w:rPr>
        <w:t>Интерфейс программы представлен на Рис. 1-4</w:t>
      </w:r>
      <w:r w:rsidR="00DB1D61">
        <w:rPr>
          <w:rFonts w:ascii="Times New Roman" w:hAnsi="Times New Roman" w:cs="Times New Roman"/>
          <w:sz w:val="24"/>
          <w:szCs w:val="24"/>
        </w:rPr>
        <w:t xml:space="preserve"> (не отличается от интерфейса лаб. раб №3)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62032" w:rsidRDefault="00792029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352440</wp:posOffset>
            </wp:positionH>
            <wp:positionV relativeFrom="paragraph">
              <wp:posOffset>0</wp:posOffset>
            </wp:positionV>
            <wp:extent cx="5842800" cy="2683440"/>
            <wp:effectExtent l="0" t="0" r="5550" b="2610"/>
            <wp:wrapTopAndBottom/>
            <wp:docPr id="5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268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032" w:rsidRDefault="00792029">
      <w:pPr>
        <w:pStyle w:val="a7"/>
        <w:jc w:val="center"/>
      </w:pPr>
      <w:r>
        <w:rPr>
          <w:rFonts w:ascii="Times New Roman" w:hAnsi="Times New Roman" w:cs="Times New Roman"/>
          <w:sz w:val="24"/>
          <w:szCs w:val="24"/>
        </w:rPr>
        <w:t>Рис. 1 – Интерфейс при запуске.</w:t>
      </w: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792029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2800" cy="2686680"/>
            <wp:effectExtent l="0" t="0" r="5550" b="0"/>
            <wp:wrapTopAndBottom/>
            <wp:docPr id="6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2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032" w:rsidRDefault="00362032">
      <w:pPr>
        <w:pStyle w:val="a7"/>
        <w:jc w:val="center"/>
      </w:pPr>
    </w:p>
    <w:p w:rsidR="00362032" w:rsidRDefault="00792029">
      <w:pPr>
        <w:pStyle w:val="a7"/>
        <w:jc w:val="center"/>
      </w:pPr>
      <w:r>
        <w:rPr>
          <w:rFonts w:ascii="Times New Roman" w:hAnsi="Times New Roman" w:cs="Times New Roman"/>
          <w:sz w:val="24"/>
          <w:szCs w:val="24"/>
        </w:rPr>
        <w:t>Рис. 2 – Добавлена строка</w:t>
      </w:r>
    </w:p>
    <w:p w:rsidR="00362032" w:rsidRDefault="00362032">
      <w:pPr>
        <w:pStyle w:val="a7"/>
        <w:jc w:val="center"/>
      </w:pPr>
    </w:p>
    <w:p w:rsidR="00362032" w:rsidRDefault="00792029">
      <w:pPr>
        <w:pStyle w:val="a7"/>
        <w:jc w:val="center"/>
      </w:pPr>
      <w:r>
        <w:rPr>
          <w:noProof/>
          <w:lang w:eastAsia="ru-RU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2800" cy="4107960"/>
            <wp:effectExtent l="0" t="0" r="5550" b="6840"/>
            <wp:wrapTopAndBottom/>
            <wp:docPr id="7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10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032" w:rsidRDefault="00792029">
      <w:pPr>
        <w:pStyle w:val="a7"/>
        <w:jc w:val="center"/>
      </w:pPr>
      <w:r>
        <w:rPr>
          <w:rFonts w:ascii="Times New Roman" w:hAnsi="Times New Roman" w:cs="Times New Roman"/>
          <w:sz w:val="24"/>
          <w:szCs w:val="24"/>
        </w:rPr>
        <w:t>Рис. 3 – Окно сохранения</w:t>
      </w:r>
    </w:p>
    <w:p w:rsidR="00362032" w:rsidRDefault="00362032">
      <w:pPr>
        <w:pStyle w:val="a7"/>
        <w:jc w:val="center"/>
      </w:pPr>
    </w:p>
    <w:p w:rsidR="00362032" w:rsidRDefault="00362032">
      <w:pPr>
        <w:pStyle w:val="a7"/>
        <w:jc w:val="center"/>
      </w:pPr>
    </w:p>
    <w:p w:rsidR="00362032" w:rsidRDefault="00792029">
      <w:pPr>
        <w:pStyle w:val="a7"/>
        <w:jc w:val="center"/>
      </w:pPr>
      <w:r>
        <w:rPr>
          <w:noProof/>
          <w:lang w:eastAsia="ru-RU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1449719</wp:posOffset>
            </wp:positionH>
            <wp:positionV relativeFrom="paragraph">
              <wp:posOffset>200160</wp:posOffset>
            </wp:positionV>
            <wp:extent cx="3400560" cy="866880"/>
            <wp:effectExtent l="0" t="0" r="9390" b="9420"/>
            <wp:wrapTopAndBottom/>
            <wp:docPr id="8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560" cy="86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032" w:rsidRDefault="00792029">
      <w:pPr>
        <w:pStyle w:val="a7"/>
        <w:jc w:val="center"/>
      </w:pPr>
      <w:r>
        <w:rPr>
          <w:rFonts w:ascii="Times New Roman" w:hAnsi="Times New Roman" w:cs="Times New Roman"/>
          <w:sz w:val="24"/>
          <w:szCs w:val="24"/>
        </w:rPr>
        <w:t>Рис. 4 – Полученное значение в файле вывода</w:t>
      </w: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792029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362032" w:rsidRDefault="00792029">
      <w:pPr>
        <w:pStyle w:val="a7"/>
      </w:pPr>
      <w:r>
        <w:rPr>
          <w:rFonts w:ascii="Times New Roman" w:hAnsi="Times New Roman" w:cs="Times New Roman"/>
          <w:sz w:val="24"/>
          <w:szCs w:val="24"/>
        </w:rPr>
        <w:t xml:space="preserve">В результате данной лабораторной работы произошло знакомство с </w:t>
      </w:r>
      <w:r w:rsidR="00DB1D61">
        <w:rPr>
          <w:rFonts w:ascii="Times New Roman" w:hAnsi="Times New Roman" w:cs="Times New Roman"/>
          <w:sz w:val="24"/>
          <w:szCs w:val="24"/>
        </w:rPr>
        <w:t>абстрактными классами</w:t>
      </w:r>
      <w:r>
        <w:rPr>
          <w:rFonts w:ascii="Times New Roman" w:hAnsi="Times New Roman" w:cs="Times New Roman"/>
          <w:sz w:val="24"/>
          <w:szCs w:val="24"/>
        </w:rPr>
        <w:t xml:space="preserve"> и их функциями</w:t>
      </w:r>
      <w:r w:rsidR="00DB1D61">
        <w:rPr>
          <w:rFonts w:ascii="Times New Roman" w:hAnsi="Times New Roman" w:cs="Times New Roman"/>
          <w:sz w:val="24"/>
          <w:szCs w:val="24"/>
        </w:rPr>
        <w:t xml:space="preserve">, а также способами сигнального взаимодействия интерфейса и </w:t>
      </w:r>
      <w:r w:rsidR="004D7DAD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3620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62032" w:rsidRDefault="00792029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Используемая литература</w:t>
      </w:r>
    </w:p>
    <w:p w:rsidR="00362032" w:rsidRDefault="00362032">
      <w:pPr>
        <w:pStyle w:val="a7"/>
      </w:pPr>
    </w:p>
    <w:p w:rsidR="00362032" w:rsidRDefault="00792029">
      <w:pPr>
        <w:pStyle w:val="Standard"/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Герберт Шилдт.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</w:rPr>
        <w:t>Теория и практика С++ = Shildt's Expert C++. —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СПб.</w:t>
      </w:r>
      <w:r>
        <w:rPr>
          <w:rFonts w:ascii="Times New Roman" w:hAnsi="Times New Roman" w:cs="Times New Roman"/>
          <w:color w:val="222222"/>
          <w:sz w:val="28"/>
          <w:szCs w:val="28"/>
        </w:rPr>
        <w:t>: BHV — Санкт-  Петербург, 1996.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362032" w:rsidRDefault="00792029">
      <w:pPr>
        <w:pStyle w:val="Standard"/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5.3 Профессиональное программирование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++. – СПб.:БХВ-Петербург, 2015. - 928 с.</w:t>
      </w:r>
    </w:p>
    <w:p w:rsidR="00362032" w:rsidRDefault="00792029">
      <w:pPr>
        <w:pStyle w:val="Standard"/>
      </w:pPr>
      <w:r>
        <w:rPr>
          <w:rFonts w:ascii="Times New Roman" w:hAnsi="Times New Roman" w:cs="Times New Roman"/>
          <w:iCs/>
          <w:color w:val="222222"/>
          <w:sz w:val="28"/>
          <w:szCs w:val="28"/>
        </w:rPr>
        <w:t>Дейт К. Дж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Введение в системы баз данных</w:t>
      </w:r>
      <w:r>
        <w:rPr>
          <w:rFonts w:ascii="Times New Roman" w:hAnsi="Times New Roman" w:cs="Times New Roman"/>
          <w:color w:val="222222"/>
          <w:sz w:val="28"/>
          <w:szCs w:val="28"/>
        </w:rPr>
        <w:t> — 8-е изд. — </w:t>
      </w:r>
      <w:r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color w:val="222222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Вильямс</w:t>
      </w:r>
      <w:r>
        <w:rPr>
          <w:rFonts w:ascii="Times New Roman" w:hAnsi="Times New Roman" w:cs="Times New Roman"/>
          <w:color w:val="222222"/>
          <w:sz w:val="28"/>
          <w:szCs w:val="28"/>
        </w:rPr>
        <w:t>, 2005. — 1328 с.</w:t>
      </w:r>
    </w:p>
    <w:p w:rsidR="00362032" w:rsidRDefault="00792029">
      <w:pPr>
        <w:pStyle w:val="Standard"/>
      </w:pPr>
      <w:r>
        <w:rPr>
          <w:rFonts w:ascii="Times New Roman" w:hAnsi="Times New Roman" w:cs="Times New Roman"/>
          <w:iCs/>
          <w:color w:val="222222"/>
          <w:sz w:val="28"/>
          <w:szCs w:val="28"/>
        </w:rPr>
        <w:t>Кузнецов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8"/>
          <w:szCs w:val="28"/>
        </w:rPr>
        <w:t>С. Д.</w:t>
      </w:r>
      <w:r>
        <w:rPr>
          <w:rFonts w:ascii="Times New Roman" w:hAnsi="Times New Roman" w:cs="Times New Roman"/>
          <w:color w:val="222222"/>
          <w:sz w:val="28"/>
          <w:szCs w:val="28"/>
        </w:rPr>
        <w:t> Основы баз данных. — 2-е изд. — </w:t>
      </w:r>
      <w:r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color w:val="222222"/>
          <w:sz w:val="28"/>
          <w:szCs w:val="28"/>
        </w:rPr>
        <w:t>: Интернет-университет информационных технологий; БИНОМ. Лаборатория знаний, 2007. — 484 с</w:t>
      </w:r>
    </w:p>
    <w:p w:rsidR="00362032" w:rsidRDefault="00362032">
      <w:pPr>
        <w:pStyle w:val="a7"/>
      </w:pPr>
    </w:p>
    <w:sectPr w:rsidR="00362032">
      <w:pgSz w:w="11906" w:h="16838"/>
      <w:pgMar w:top="1134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947" w:rsidRDefault="00455947">
      <w:r>
        <w:separator/>
      </w:r>
    </w:p>
  </w:endnote>
  <w:endnote w:type="continuationSeparator" w:id="0">
    <w:p w:rsidR="00455947" w:rsidRDefault="0045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947" w:rsidRDefault="00455947">
      <w:r>
        <w:rPr>
          <w:color w:val="000000"/>
        </w:rPr>
        <w:separator/>
      </w:r>
    </w:p>
  </w:footnote>
  <w:footnote w:type="continuationSeparator" w:id="0">
    <w:p w:rsidR="00455947" w:rsidRDefault="0045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808"/>
    <w:multiLevelType w:val="multilevel"/>
    <w:tmpl w:val="176E58D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22317D2C"/>
    <w:multiLevelType w:val="multilevel"/>
    <w:tmpl w:val="927C0FFA"/>
    <w:styleLink w:val="WWNum5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1.%2.%3."/>
      <w:lvlJc w:val="right"/>
      <w:pPr>
        <w:ind w:left="3216" w:hanging="180"/>
      </w:pPr>
    </w:lvl>
    <w:lvl w:ilvl="3">
      <w:start w:val="1"/>
      <w:numFmt w:val="decimal"/>
      <w:lvlText w:val="%1.%2.%3.%4."/>
      <w:lvlJc w:val="left"/>
      <w:pPr>
        <w:ind w:left="3936" w:hanging="360"/>
      </w:pPr>
    </w:lvl>
    <w:lvl w:ilvl="4">
      <w:start w:val="1"/>
      <w:numFmt w:val="lowerLetter"/>
      <w:lvlText w:val="%1.%2.%3.%4.%5."/>
      <w:lvlJc w:val="left"/>
      <w:pPr>
        <w:ind w:left="4656" w:hanging="360"/>
      </w:pPr>
    </w:lvl>
    <w:lvl w:ilvl="5">
      <w:start w:val="1"/>
      <w:numFmt w:val="lowerRoman"/>
      <w:lvlText w:val="%1.%2.%3.%4.%5.%6."/>
      <w:lvlJc w:val="right"/>
      <w:pPr>
        <w:ind w:left="5376" w:hanging="180"/>
      </w:pPr>
    </w:lvl>
    <w:lvl w:ilvl="6">
      <w:start w:val="1"/>
      <w:numFmt w:val="decimal"/>
      <w:lvlText w:val="%1.%2.%3.%4.%5.%6.%7."/>
      <w:lvlJc w:val="left"/>
      <w:pPr>
        <w:ind w:left="6096" w:hanging="360"/>
      </w:pPr>
    </w:lvl>
    <w:lvl w:ilvl="7">
      <w:start w:val="1"/>
      <w:numFmt w:val="lowerLetter"/>
      <w:lvlText w:val="%1.%2.%3.%4.%5.%6.%7.%8."/>
      <w:lvlJc w:val="left"/>
      <w:pPr>
        <w:ind w:left="6816" w:hanging="360"/>
      </w:pPr>
    </w:lvl>
    <w:lvl w:ilvl="8">
      <w:start w:val="1"/>
      <w:numFmt w:val="lowerRoman"/>
      <w:lvlText w:val="%1.%2.%3.%4.%5.%6.%7.%8.%9."/>
      <w:lvlJc w:val="right"/>
      <w:pPr>
        <w:ind w:left="7536" w:hanging="180"/>
      </w:pPr>
    </w:lvl>
  </w:abstractNum>
  <w:abstractNum w:abstractNumId="2" w15:restartNumberingAfterBreak="0">
    <w:nsid w:val="2B9A7920"/>
    <w:multiLevelType w:val="multilevel"/>
    <w:tmpl w:val="3648B4C0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4E460EB4"/>
    <w:multiLevelType w:val="multilevel"/>
    <w:tmpl w:val="653C1F2C"/>
    <w:styleLink w:val="WWNum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 w15:restartNumberingAfterBreak="0">
    <w:nsid w:val="5AF655A4"/>
    <w:multiLevelType w:val="multilevel"/>
    <w:tmpl w:val="54165F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5F574D02"/>
    <w:multiLevelType w:val="multilevel"/>
    <w:tmpl w:val="2E7EF998"/>
    <w:styleLink w:val="WW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5FB57DCA"/>
    <w:multiLevelType w:val="multilevel"/>
    <w:tmpl w:val="F4C4BE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32"/>
    <w:rsid w:val="00184333"/>
    <w:rsid w:val="00264551"/>
    <w:rsid w:val="002A4B94"/>
    <w:rsid w:val="00362032"/>
    <w:rsid w:val="00455947"/>
    <w:rsid w:val="004D7DAD"/>
    <w:rsid w:val="00792029"/>
    <w:rsid w:val="007C009B"/>
    <w:rsid w:val="00867EA0"/>
    <w:rsid w:val="00BA3E4E"/>
    <w:rsid w:val="00D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E2C4"/>
  <w15:docId w15:val="{A4620B21-B393-4338-A248-AFD40D44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1">
    <w:name w:val="Заголовок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index heading"/>
    <w:basedOn w:val="Standard"/>
    <w:pPr>
      <w:suppressLineNumbers/>
    </w:pPr>
    <w:rPr>
      <w:rFonts w:cs="Mangal"/>
    </w:rPr>
  </w:style>
  <w:style w:type="paragraph" w:styleId="a6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DB1D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D61"/>
    <w:rPr>
      <w:rFonts w:ascii="Courier New" w:eastAsia="Times New Roman" w:hAnsi="Courier New" w:cs="Courier New"/>
      <w:kern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Титова</dc:creator>
  <cp:lastModifiedBy>Максим Муравьёв</cp:lastModifiedBy>
  <cp:revision>2</cp:revision>
  <dcterms:created xsi:type="dcterms:W3CDTF">2018-05-30T09:43:00Z</dcterms:created>
  <dcterms:modified xsi:type="dcterms:W3CDTF">2018-05-30T09:43:00Z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