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DC8" w:rsidRPr="00535DC8" w:rsidRDefault="00535DC8" w:rsidP="00535DC8">
      <w:pPr>
        <w:shd w:val="clear" w:color="auto" w:fill="FFFFFF"/>
        <w:spacing w:after="150" w:line="240" w:lineRule="auto"/>
        <w:outlineLvl w:val="4"/>
        <w:rPr>
          <w:rFonts w:ascii="Helvetica" w:eastAsia="Times New Roman" w:hAnsi="Helvetica" w:cs="Helvetica"/>
          <w:color w:val="00A1CD"/>
          <w:sz w:val="27"/>
          <w:szCs w:val="27"/>
          <w:lang w:eastAsia="nl-NL"/>
        </w:rPr>
      </w:pPr>
      <w:r w:rsidRPr="00535DC8">
        <w:rPr>
          <w:rFonts w:ascii="Helvetica" w:eastAsia="Times New Roman" w:hAnsi="Helvetica" w:cs="Helvetica"/>
          <w:color w:val="00A1CD"/>
          <w:sz w:val="27"/>
          <w:szCs w:val="27"/>
          <w:lang w:eastAsia="nl-NL"/>
        </w:rPr>
        <w:t>Energie</w:t>
      </w:r>
      <w:r w:rsidR="00A417F3">
        <w:rPr>
          <w:rFonts w:ascii="Helvetica" w:eastAsia="Times New Roman" w:hAnsi="Helvetica" w:cs="Helvetica"/>
          <w:color w:val="00A1CD"/>
          <w:sz w:val="27"/>
          <w:szCs w:val="27"/>
          <w:lang w:eastAsia="nl-NL"/>
        </w:rPr>
        <w:t>levering</w:t>
      </w:r>
      <w:r w:rsidRPr="00535DC8">
        <w:rPr>
          <w:rFonts w:ascii="Helvetica" w:eastAsia="Times New Roman" w:hAnsi="Helvetica" w:cs="Helvetica"/>
          <w:color w:val="00A1CD"/>
          <w:sz w:val="27"/>
          <w:szCs w:val="27"/>
          <w:lang w:eastAsia="nl-NL"/>
        </w:rPr>
        <w:t xml:space="preserve"> </w:t>
      </w:r>
      <w:r w:rsidR="005E0E7B">
        <w:rPr>
          <w:rFonts w:ascii="Helvetica" w:eastAsia="Times New Roman" w:hAnsi="Helvetica" w:cs="Helvetica"/>
          <w:color w:val="00A1CD"/>
          <w:sz w:val="27"/>
          <w:szCs w:val="27"/>
          <w:lang w:eastAsia="nl-NL"/>
        </w:rPr>
        <w:t xml:space="preserve">aan </w:t>
      </w:r>
      <w:r w:rsidRPr="00535DC8">
        <w:rPr>
          <w:rFonts w:ascii="Helvetica" w:eastAsia="Times New Roman" w:hAnsi="Helvetica" w:cs="Helvetica"/>
          <w:color w:val="00A1CD"/>
          <w:sz w:val="27"/>
          <w:szCs w:val="27"/>
          <w:lang w:eastAsia="nl-NL"/>
        </w:rPr>
        <w:t>woningen</w:t>
      </w:r>
      <w:r w:rsidR="00A417F3">
        <w:rPr>
          <w:rFonts w:ascii="Helvetica" w:eastAsia="Times New Roman" w:hAnsi="Helvetica" w:cs="Helvetica"/>
          <w:color w:val="00A1CD"/>
          <w:sz w:val="27"/>
          <w:szCs w:val="27"/>
          <w:lang w:eastAsia="nl-NL"/>
        </w:rPr>
        <w:t xml:space="preserve"> en bedrijven</w:t>
      </w:r>
      <w:r w:rsidRPr="00535DC8">
        <w:rPr>
          <w:rFonts w:ascii="Helvetica" w:eastAsia="Times New Roman" w:hAnsi="Helvetica" w:cs="Helvetica"/>
          <w:color w:val="00A1CD"/>
          <w:sz w:val="27"/>
          <w:szCs w:val="27"/>
          <w:lang w:eastAsia="nl-NL"/>
        </w:rPr>
        <w:t xml:space="preserve">; </w:t>
      </w:r>
      <w:r w:rsidR="00A417F3">
        <w:rPr>
          <w:rFonts w:ascii="Helvetica" w:eastAsia="Times New Roman" w:hAnsi="Helvetica" w:cs="Helvetica"/>
          <w:color w:val="00A1CD"/>
          <w:sz w:val="27"/>
          <w:szCs w:val="27"/>
          <w:lang w:eastAsia="nl-NL"/>
        </w:rPr>
        <w:t>postcode 6</w:t>
      </w:r>
      <w:r w:rsidRPr="00535DC8">
        <w:rPr>
          <w:rFonts w:ascii="Helvetica" w:eastAsia="Times New Roman" w:hAnsi="Helvetica" w:cs="Helvetica"/>
          <w:color w:val="00A1CD"/>
          <w:sz w:val="27"/>
          <w:szCs w:val="27"/>
          <w:lang w:eastAsia="nl-NL"/>
        </w:rPr>
        <w:t xml:space="preserve">, </w:t>
      </w:r>
      <w:r w:rsidR="008B416C">
        <w:rPr>
          <w:rFonts w:ascii="Helvetica" w:eastAsia="Times New Roman" w:hAnsi="Helvetica" w:cs="Helvetica"/>
          <w:color w:val="00A1CD"/>
          <w:sz w:val="27"/>
          <w:szCs w:val="27"/>
          <w:lang w:eastAsia="nl-NL"/>
        </w:rPr>
        <w:t>20</w:t>
      </w:r>
      <w:r w:rsidR="0018574B">
        <w:rPr>
          <w:rFonts w:ascii="Helvetica" w:eastAsia="Times New Roman" w:hAnsi="Helvetica" w:cs="Helvetica"/>
          <w:color w:val="00A1CD"/>
          <w:sz w:val="27"/>
          <w:szCs w:val="27"/>
          <w:lang w:eastAsia="nl-NL"/>
        </w:rPr>
        <w:t>21</w:t>
      </w:r>
    </w:p>
    <w:p w:rsidR="007C584A" w:rsidRDefault="00535DC8" w:rsidP="00C860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nl-NL"/>
        </w:rPr>
      </w:pP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INHOUDSOPGAVE</w:t>
      </w:r>
    </w:p>
    <w:p w:rsidR="00535DC8" w:rsidRPr="00535DC8" w:rsidRDefault="00535DC8" w:rsidP="00C860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nl-NL"/>
        </w:rPr>
      </w:pP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1. Toelichting</w:t>
      </w:r>
    </w:p>
    <w:p w:rsidR="00535DC8" w:rsidRPr="00535DC8" w:rsidRDefault="00535DC8" w:rsidP="00C860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nl-NL"/>
        </w:rPr>
      </w:pP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2. Definities en verklaring van symbolen</w:t>
      </w:r>
    </w:p>
    <w:p w:rsidR="00535DC8" w:rsidRPr="00535DC8" w:rsidRDefault="00535DC8" w:rsidP="00C860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nl-NL"/>
        </w:rPr>
      </w:pP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3. Koppelingen naar relevante tabellen en artikelen</w:t>
      </w:r>
    </w:p>
    <w:p w:rsidR="00535DC8" w:rsidRPr="00535DC8" w:rsidRDefault="00535DC8" w:rsidP="00C860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nl-NL"/>
        </w:rPr>
      </w:pP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4. Bronnen en methoden</w:t>
      </w:r>
    </w:p>
    <w:p w:rsidR="00535DC8" w:rsidRPr="00535DC8" w:rsidRDefault="00535DC8" w:rsidP="00C860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nl-NL"/>
        </w:rPr>
      </w:pP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5. Meer informatie</w:t>
      </w:r>
    </w:p>
    <w:p w:rsidR="00535DC8" w:rsidRPr="00535DC8" w:rsidRDefault="00535DC8" w:rsidP="00C860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nl-NL"/>
        </w:rPr>
      </w:pPr>
    </w:p>
    <w:p w:rsidR="00535DC8" w:rsidRPr="00535DC8" w:rsidRDefault="00535DC8" w:rsidP="00C860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nl-NL"/>
        </w:rPr>
      </w:pP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1. TOELICHTING</w:t>
      </w:r>
    </w:p>
    <w:p w:rsidR="00535DC8" w:rsidRPr="00535DC8" w:rsidRDefault="00535DC8" w:rsidP="00C860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nl-NL"/>
        </w:rPr>
      </w:pP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Deze </w:t>
      </w:r>
      <w:r w:rsidR="00C86017" w:rsidRPr="00F22A30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dataset</w:t>
      </w: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  <w:r w:rsidR="005E0E7B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bevat per postcodegebied de</w:t>
      </w: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gemiddelde energie</w:t>
      </w:r>
      <w:r w:rsidR="005E0E7B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levering </w:t>
      </w: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(aardgas en elekt</w:t>
      </w:r>
      <w:r w:rsidR="00F9188B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r</w:t>
      </w: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iciteit)</w:t>
      </w:r>
      <w:r w:rsidR="005E0E7B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  <w:r w:rsidR="008877DE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       </w:t>
      </w:r>
      <w:r w:rsidR="005E0E7B" w:rsidRPr="007C584A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vanui</w:t>
      </w:r>
      <w:r w:rsidR="00C60A60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t</w:t>
      </w:r>
      <w:r w:rsidR="007C584A" w:rsidRPr="007C584A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  <w:r w:rsidR="005E0E7B" w:rsidRPr="007C584A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het</w:t>
      </w:r>
      <w:r w:rsidR="007C584A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  <w:r w:rsidR="005E0E7B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openbaar net</w:t>
      </w: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  <w:r w:rsidR="005E0E7B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a</w:t>
      </w: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an </w:t>
      </w:r>
      <w:r w:rsidR="00B129BD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particuliere </w:t>
      </w:r>
      <w:r w:rsidR="00A47C7A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woningen en bedrijven</w:t>
      </w: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.</w:t>
      </w:r>
    </w:p>
    <w:p w:rsidR="00535DC8" w:rsidRPr="00535DC8" w:rsidRDefault="00535DC8" w:rsidP="00C860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nl-NL"/>
        </w:rPr>
      </w:pP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Gegevens beschikbaar: over 20</w:t>
      </w:r>
      <w:r w:rsidR="0018574B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21</w:t>
      </w: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.</w:t>
      </w:r>
    </w:p>
    <w:p w:rsidR="00535DC8" w:rsidRPr="00535DC8" w:rsidRDefault="00535DC8" w:rsidP="00C860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nl-NL"/>
        </w:rPr>
      </w:pP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Status van de cijfers:</w:t>
      </w:r>
      <w:r w:rsidR="0034375C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  <w:r w:rsidR="00A47C7A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Definitief</w:t>
      </w: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.</w:t>
      </w:r>
    </w:p>
    <w:p w:rsidR="00535DC8" w:rsidRPr="00535DC8" w:rsidRDefault="00535DC8" w:rsidP="00C860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nl-NL"/>
        </w:rPr>
      </w:pP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Wijzigingen per </w:t>
      </w:r>
      <w:r w:rsidR="0018574B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okto</w:t>
      </w:r>
      <w:r w:rsidR="00D9094B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ber</w:t>
      </w: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20</w:t>
      </w:r>
      <w:r w:rsidR="002A4044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2</w:t>
      </w:r>
      <w:r w:rsidR="0018574B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2</w:t>
      </w: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:</w:t>
      </w:r>
      <w:r w:rsidR="008A5EC0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  <w:r w:rsidR="00BB5FF2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g</w:t>
      </w: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een. Dit is een nieuwe </w:t>
      </w:r>
      <w:r w:rsidR="00C86017" w:rsidRPr="00F22A30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dataset</w:t>
      </w: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.</w:t>
      </w:r>
    </w:p>
    <w:p w:rsidR="008A5EC0" w:rsidRDefault="008A5EC0" w:rsidP="00C860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nl-NL"/>
        </w:rPr>
      </w:pPr>
    </w:p>
    <w:p w:rsidR="00535DC8" w:rsidRPr="00535DC8" w:rsidRDefault="00535DC8" w:rsidP="00C860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nl-NL"/>
        </w:rPr>
      </w:pP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Wanneer komen er nieuwe cijfers?</w:t>
      </w:r>
    </w:p>
    <w:p w:rsidR="00535DC8" w:rsidRPr="00535DC8" w:rsidRDefault="0088384F" w:rsidP="00C860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Definitieve cijfers: </w:t>
      </w:r>
      <w:r w:rsidR="00D9094B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3</w:t>
      </w:r>
      <w:r w:rsidR="00535DC8"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e kwartaal van het jaar volgend op het verslagjaar. </w:t>
      </w:r>
    </w:p>
    <w:p w:rsidR="008A5EC0" w:rsidRDefault="008A5EC0" w:rsidP="00C860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nl-NL"/>
        </w:rPr>
      </w:pPr>
    </w:p>
    <w:p w:rsidR="00535DC8" w:rsidRPr="00535DC8" w:rsidRDefault="00535DC8" w:rsidP="00C860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nl-NL"/>
        </w:rPr>
      </w:pP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2. DEFINITIES EN VERKLARING VAN SYMBOLEN</w:t>
      </w:r>
    </w:p>
    <w:p w:rsidR="00535DC8" w:rsidRPr="00535DC8" w:rsidRDefault="00535DC8" w:rsidP="00C860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nl-NL"/>
        </w:rPr>
      </w:pP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Definities:</w:t>
      </w:r>
      <w:r w:rsidR="008A5EC0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</w:p>
    <w:p w:rsidR="00535DC8" w:rsidRPr="00535DC8" w:rsidRDefault="00535DC8" w:rsidP="00C860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nl-NL"/>
        </w:rPr>
      </w:pP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Particuliere woning:</w:t>
      </w:r>
      <w:r w:rsidR="00600BA0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Een verblijfsobject in de Basis Registraties Adressen en Gebouwen (BAG) met </w:t>
      </w:r>
      <w:r w:rsidR="00600BA0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   </w:t>
      </w: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als gebruiksfunctie</w:t>
      </w:r>
      <w:r w:rsidR="00600BA0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“woo</w:t>
      </w:r>
      <w:r w:rsidR="0018574B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nfunctie”</w:t>
      </w: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. </w:t>
      </w:r>
    </w:p>
    <w:p w:rsidR="00535DC8" w:rsidRPr="00535DC8" w:rsidRDefault="00535DC8" w:rsidP="00C860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nl-NL"/>
        </w:rPr>
      </w:pP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Verklaring van symbolen:</w:t>
      </w:r>
    </w:p>
    <w:p w:rsidR="00535DC8" w:rsidRPr="00535DC8" w:rsidRDefault="00535DC8" w:rsidP="00C860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nl-NL"/>
        </w:rPr>
      </w:pP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. : het cijfer is onbekend, onvoldoende betrouwbaar of geheim</w:t>
      </w:r>
    </w:p>
    <w:p w:rsidR="00535DC8" w:rsidRPr="00535DC8" w:rsidRDefault="00535DC8" w:rsidP="00C860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nl-NL"/>
        </w:rPr>
      </w:pP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* : voorlopige cijfers</w:t>
      </w:r>
    </w:p>
    <w:p w:rsidR="00535DC8" w:rsidRDefault="00535DC8" w:rsidP="00C860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nl-NL"/>
        </w:rPr>
      </w:pP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** : nader voorlopige cijfers</w:t>
      </w:r>
    </w:p>
    <w:p w:rsidR="00535DC8" w:rsidRDefault="00535DC8" w:rsidP="00C860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nl-NL"/>
        </w:rPr>
      </w:pP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De cijfers van </w:t>
      </w:r>
      <w:r w:rsidR="005E0E7B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de</w:t>
      </w: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gemiddeld</w:t>
      </w:r>
      <w:r w:rsidR="005E0E7B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e</w:t>
      </w: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  <w:r w:rsidR="005E0E7B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energieleveringen </w:t>
      </w: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zijn afgerond op </w:t>
      </w:r>
      <w:r w:rsidR="00B129BD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tien</w:t>
      </w: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tallen en </w:t>
      </w:r>
      <w:r w:rsidR="00C60A60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zij</w:t>
      </w: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n vermeld</w:t>
      </w:r>
      <w:r w:rsidR="007C584A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  <w:r w:rsidR="00C86017" w:rsidRPr="007C584A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vanaf</w:t>
      </w:r>
      <w:r w:rsidR="007C584A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vijf </w:t>
      </w:r>
      <w:r w:rsidR="00620B72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  </w:t>
      </w:r>
      <w:r w:rsidR="005E0E7B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geldige leveringen</w:t>
      </w: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.</w:t>
      </w:r>
      <w:r w:rsidR="003E10A9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  <w:r w:rsidR="003E10A9" w:rsidRPr="003E10A9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Het symbool ‘.’ wordt gebruikt voor alle cellen met minder dan vijf waarnemingen.</w:t>
      </w:r>
    </w:p>
    <w:p w:rsidR="00535DC8" w:rsidRPr="00535DC8" w:rsidRDefault="00535DC8" w:rsidP="00322E91">
      <w:pPr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nl-NL"/>
        </w:rPr>
      </w:pP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3. KOPPELINGEN NAAR RELEVANTE TABELLEN EN ARTIKELEN</w:t>
      </w:r>
    </w:p>
    <w:p w:rsidR="00535DC8" w:rsidRPr="00535DC8" w:rsidRDefault="00535DC8" w:rsidP="00322E91">
      <w:pPr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nl-NL"/>
        </w:rPr>
      </w:pP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Relevante tabellen:</w:t>
      </w:r>
    </w:p>
    <w:p w:rsidR="00606F9C" w:rsidRPr="00F22A30" w:rsidRDefault="00606F9C" w:rsidP="00322E91">
      <w:pPr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Gegevens op wijk- en buurtniveau en over oudere jaren over het energieverbruik van particuliere </w:t>
      </w:r>
      <w:r w:rsidR="00A0614A">
        <w:rPr>
          <w:rFonts w:ascii="Arial" w:hAnsi="Arial" w:cs="Arial"/>
          <w:color w:val="333333"/>
          <w:sz w:val="20"/>
          <w:szCs w:val="20"/>
        </w:rPr>
        <w:t xml:space="preserve">      </w:t>
      </w:r>
      <w:r>
        <w:rPr>
          <w:rFonts w:ascii="Arial" w:hAnsi="Arial" w:cs="Arial"/>
          <w:color w:val="333333"/>
          <w:sz w:val="20"/>
          <w:szCs w:val="20"/>
        </w:rPr>
        <w:t xml:space="preserve">woningen </w:t>
      </w:r>
      <w:r w:rsidRPr="00F22A30">
        <w:rPr>
          <w:rFonts w:ascii="Arial" w:hAnsi="Arial" w:cs="Arial"/>
          <w:color w:val="333333"/>
          <w:sz w:val="20"/>
          <w:szCs w:val="20"/>
        </w:rPr>
        <w:t>zijn te vinden in de tabellen:</w:t>
      </w:r>
    </w:p>
    <w:p w:rsidR="00606F9C" w:rsidRPr="00F22A30" w:rsidRDefault="00576EAB" w:rsidP="00322E91">
      <w:pPr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Style w:val="Hyperlink"/>
        </w:rPr>
      </w:pPr>
      <w:hyperlink r:id="rId8" w:anchor="/CBS/nl/dataset/83026NED/table?dl=F02C" w:history="1">
        <w:r w:rsidR="00606F9C" w:rsidRPr="00F22A30">
          <w:rPr>
            <w:rStyle w:val="Hyperlink"/>
            <w:rFonts w:ascii="Arial" w:hAnsi="Arial" w:cs="Arial"/>
            <w:sz w:val="20"/>
            <w:szCs w:val="20"/>
          </w:rPr>
          <w:t>Energieverbruik particuliere woningen; woningtype, wijken en buurten, 2010</w:t>
        </w:r>
      </w:hyperlink>
      <w:r w:rsidR="00606F9C" w:rsidRPr="00F22A30">
        <w:rPr>
          <w:rStyle w:val="Hyperlink"/>
        </w:rPr>
        <w:t xml:space="preserve"> </w:t>
      </w:r>
    </w:p>
    <w:p w:rsidR="004A746E" w:rsidRPr="00F22A30" w:rsidRDefault="00576EAB" w:rsidP="00322E91">
      <w:pPr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Arial" w:hAnsi="Arial" w:cs="Arial"/>
          <w:sz w:val="20"/>
          <w:szCs w:val="20"/>
        </w:rPr>
      </w:pPr>
      <w:hyperlink r:id="rId9" w:anchor="/CBS/nl/dataset/83025NED/table?dl=F0A0" w:history="1">
        <w:r w:rsidR="00606F9C" w:rsidRPr="00F22A30">
          <w:rPr>
            <w:rStyle w:val="Hyperlink"/>
            <w:rFonts w:ascii="Arial" w:hAnsi="Arial" w:cs="Arial"/>
            <w:sz w:val="20"/>
            <w:szCs w:val="20"/>
          </w:rPr>
          <w:t>Energieverbruik particuliere woningen; woningtype, wijken en buurten, 2011</w:t>
        </w:r>
      </w:hyperlink>
    </w:p>
    <w:p w:rsidR="00606F9C" w:rsidRPr="00F22A30" w:rsidRDefault="00576EAB" w:rsidP="00322E91">
      <w:pPr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Style w:val="Hyperlink"/>
          <w:rFonts w:ascii="Arial" w:hAnsi="Arial" w:cs="Arial"/>
          <w:sz w:val="20"/>
          <w:szCs w:val="20"/>
        </w:rPr>
      </w:pPr>
      <w:hyperlink r:id="rId10" w:anchor="/CBS/nl/dataset/83023NED/table?dl=F0A0" w:history="1">
        <w:r w:rsidR="00606F9C" w:rsidRPr="00F22A30">
          <w:rPr>
            <w:rStyle w:val="Hyperlink"/>
            <w:rFonts w:ascii="Arial" w:hAnsi="Arial" w:cs="Arial"/>
            <w:sz w:val="20"/>
            <w:szCs w:val="20"/>
          </w:rPr>
          <w:t>Energieverbruik particuliere woningen; woningtype, wijken en buurten, 2012</w:t>
        </w:r>
      </w:hyperlink>
      <w:r w:rsidR="00606F9C" w:rsidRPr="00F22A30">
        <w:rPr>
          <w:rFonts w:ascii="Arial" w:hAnsi="Arial" w:cs="Arial"/>
          <w:sz w:val="20"/>
          <w:szCs w:val="20"/>
        </w:rPr>
        <w:t xml:space="preserve"> </w:t>
      </w:r>
    </w:p>
    <w:p w:rsidR="00606F9C" w:rsidRPr="00F22A30" w:rsidRDefault="00576EAB" w:rsidP="00322E91">
      <w:pPr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Arial" w:hAnsi="Arial" w:cs="Arial"/>
          <w:color w:val="333333"/>
          <w:sz w:val="20"/>
          <w:szCs w:val="20"/>
        </w:rPr>
      </w:pPr>
      <w:hyperlink r:id="rId11" w:anchor="/CBS/nl/dataset/83022NED/table?dl=F0A1" w:tgtFrame="_blank" w:history="1">
        <w:r w:rsidR="00606F9C" w:rsidRPr="00F22A30">
          <w:rPr>
            <w:rStyle w:val="Hyperlink"/>
            <w:rFonts w:ascii="Arial" w:hAnsi="Arial" w:cs="Arial"/>
            <w:sz w:val="20"/>
            <w:szCs w:val="20"/>
          </w:rPr>
          <w:t xml:space="preserve">Energieverbruik particuliere woningen; woningtype, wijken en buurten, 2013 </w:t>
        </w:r>
      </w:hyperlink>
    </w:p>
    <w:p w:rsidR="00606F9C" w:rsidRPr="00F22A30" w:rsidRDefault="00576EAB" w:rsidP="00606F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Arial" w:hAnsi="Arial" w:cs="Arial"/>
          <w:color w:val="333333"/>
          <w:sz w:val="20"/>
          <w:szCs w:val="20"/>
        </w:rPr>
      </w:pPr>
      <w:hyperlink r:id="rId12" w:anchor="/CBS/nl/dataset/83187NED/table?dl=F0A0" w:tgtFrame="_blank" w:history="1">
        <w:r w:rsidR="00606F9C" w:rsidRPr="00F22A30">
          <w:rPr>
            <w:rStyle w:val="Hyperlink"/>
            <w:rFonts w:ascii="Arial" w:hAnsi="Arial" w:cs="Arial"/>
            <w:sz w:val="20"/>
            <w:szCs w:val="20"/>
          </w:rPr>
          <w:t xml:space="preserve">Energieverbruik particuliere woningen; woningtype, wijken en buurten, 2014 </w:t>
        </w:r>
      </w:hyperlink>
    </w:p>
    <w:p w:rsidR="00606F9C" w:rsidRPr="00F22A30" w:rsidRDefault="00576EAB" w:rsidP="00606F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Arial" w:hAnsi="Arial" w:cs="Arial"/>
          <w:color w:val="333333"/>
          <w:sz w:val="20"/>
          <w:szCs w:val="20"/>
        </w:rPr>
      </w:pPr>
      <w:hyperlink r:id="rId13" w:anchor="/CBS/nl/dataset/83568NED/table?dl=F0AB" w:tgtFrame="_blank" w:history="1">
        <w:r w:rsidR="00606F9C" w:rsidRPr="00F22A30">
          <w:rPr>
            <w:rStyle w:val="Hyperlink"/>
            <w:rFonts w:ascii="Arial" w:hAnsi="Arial" w:cs="Arial"/>
            <w:sz w:val="20"/>
            <w:szCs w:val="20"/>
          </w:rPr>
          <w:t xml:space="preserve">Energieverbruik particuliere woningen; woningtype, wijken en buurten, 2015 </w:t>
        </w:r>
      </w:hyperlink>
    </w:p>
    <w:p w:rsidR="00606F9C" w:rsidRPr="00F22A30" w:rsidRDefault="00576EAB" w:rsidP="00606F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Style w:val="Hyperlink"/>
          <w:rFonts w:ascii="Arial" w:hAnsi="Arial" w:cs="Arial"/>
          <w:sz w:val="20"/>
          <w:szCs w:val="20"/>
        </w:rPr>
      </w:pPr>
      <w:hyperlink r:id="rId14" w:anchor="/CBS/nl/dataset/83800NED/table?dl=CE28" w:tgtFrame="_blank" w:history="1">
        <w:r w:rsidR="00606F9C" w:rsidRPr="00F22A30">
          <w:rPr>
            <w:rStyle w:val="Hyperlink"/>
            <w:rFonts w:ascii="Arial" w:hAnsi="Arial" w:cs="Arial"/>
            <w:sz w:val="20"/>
            <w:szCs w:val="20"/>
          </w:rPr>
          <w:t xml:space="preserve">Energieverbruik particuliere woningen; woningtype, wijken en buurten, 2016 </w:t>
        </w:r>
      </w:hyperlink>
    </w:p>
    <w:p w:rsidR="00103079" w:rsidRDefault="00576EAB" w:rsidP="001030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Style w:val="Hyperlink"/>
          <w:rFonts w:ascii="Arial" w:hAnsi="Arial" w:cs="Arial"/>
          <w:sz w:val="20"/>
          <w:szCs w:val="20"/>
        </w:rPr>
      </w:pPr>
      <w:hyperlink r:id="rId15" w:anchor="/CBS/nl/dataset/84314NED/table?dl=1923F" w:history="1">
        <w:r w:rsidR="00103079" w:rsidRPr="00103079">
          <w:rPr>
            <w:rStyle w:val="Hyperlink"/>
            <w:rFonts w:ascii="Arial" w:hAnsi="Arial" w:cs="Arial"/>
            <w:sz w:val="20"/>
            <w:szCs w:val="20"/>
          </w:rPr>
          <w:t>Energieverbruik particuliere woningen; woningtype, wijken en buurten, 2017</w:t>
        </w:r>
      </w:hyperlink>
    </w:p>
    <w:p w:rsidR="00863B69" w:rsidRDefault="00576EAB" w:rsidP="00863B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Style w:val="Hyperlink"/>
          <w:rFonts w:ascii="Arial" w:hAnsi="Arial" w:cs="Arial"/>
          <w:sz w:val="20"/>
          <w:szCs w:val="20"/>
        </w:rPr>
      </w:pPr>
      <w:hyperlink r:id="rId16" w:anchor="/CBS/nl/dataset/84585NED/table?dl=2418E" w:history="1">
        <w:r w:rsidR="00863B69" w:rsidRPr="00103079">
          <w:rPr>
            <w:rStyle w:val="Hyperlink"/>
            <w:rFonts w:ascii="Arial" w:hAnsi="Arial" w:cs="Arial"/>
            <w:sz w:val="20"/>
            <w:szCs w:val="20"/>
          </w:rPr>
          <w:t>Energieverbruik particuliere woningen; woningtype, wijken en buurten, 201</w:t>
        </w:r>
      </w:hyperlink>
      <w:r w:rsidR="00863B69">
        <w:rPr>
          <w:rStyle w:val="Hyperlink"/>
          <w:rFonts w:ascii="Arial" w:hAnsi="Arial" w:cs="Arial"/>
          <w:sz w:val="20"/>
          <w:szCs w:val="20"/>
        </w:rPr>
        <w:t>8</w:t>
      </w:r>
    </w:p>
    <w:p w:rsidR="00D9094B" w:rsidRDefault="00576EAB" w:rsidP="00863B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Style w:val="Hyperlink"/>
          <w:rFonts w:ascii="Arial" w:hAnsi="Arial" w:cs="Arial"/>
          <w:sz w:val="20"/>
          <w:szCs w:val="20"/>
        </w:rPr>
      </w:pPr>
      <w:hyperlink r:id="rId17" w:anchor="/CBS/nl/dataset/84837NED/table?ts=1636361297130" w:history="1">
        <w:r w:rsidR="002B73B4">
          <w:rPr>
            <w:rStyle w:val="Hyperlink"/>
            <w:rFonts w:ascii="Arial" w:hAnsi="Arial" w:cs="Arial"/>
            <w:sz w:val="20"/>
            <w:szCs w:val="20"/>
          </w:rPr>
          <w:t>Energieverbruik particuliere woningen; woningtype, wijken en buurten, 2019</w:t>
        </w:r>
      </w:hyperlink>
    </w:p>
    <w:p w:rsidR="00005CB4" w:rsidRDefault="00005CB4" w:rsidP="00863B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Style w:val="Hyperlink"/>
          <w:rFonts w:ascii="Arial" w:hAnsi="Arial" w:cs="Arial"/>
          <w:sz w:val="20"/>
          <w:szCs w:val="20"/>
        </w:rPr>
      </w:pPr>
      <w:hyperlink r:id="rId18" w:anchor="/CBS/nl/dataset/85126NED/table?dl=6908A" w:history="1">
        <w:r>
          <w:rPr>
            <w:rStyle w:val="Hyperlink"/>
            <w:rFonts w:ascii="Arial" w:hAnsi="Arial" w:cs="Arial"/>
            <w:sz w:val="20"/>
            <w:szCs w:val="20"/>
          </w:rPr>
          <w:t>Energieverbruik particuliere woningen; woningtype, wijken en buurten, 2020</w:t>
        </w:r>
      </w:hyperlink>
    </w:p>
    <w:p w:rsidR="008A5EC0" w:rsidRPr="00FD7478" w:rsidRDefault="00005CB4" w:rsidP="00FD74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Arial" w:hAnsi="Arial" w:cs="Arial"/>
          <w:color w:val="428BCA"/>
          <w:sz w:val="20"/>
          <w:szCs w:val="20"/>
        </w:rPr>
      </w:pPr>
      <w:hyperlink r:id="rId19" w:anchor="/CBS/nl/dataset/85359NED/table?dl=70DB2" w:history="1">
        <w:r>
          <w:rPr>
            <w:rStyle w:val="Hyperlink"/>
            <w:rFonts w:ascii="Arial" w:hAnsi="Arial" w:cs="Arial"/>
            <w:sz w:val="20"/>
            <w:szCs w:val="20"/>
          </w:rPr>
          <w:t>Energieverbruik particuliere woningen; woningtype, wijken en buurten, 2021</w:t>
        </w:r>
      </w:hyperlink>
    </w:p>
    <w:p w:rsidR="00535DC8" w:rsidRDefault="00535DC8" w:rsidP="00535DC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nl-NL"/>
        </w:rPr>
      </w:pPr>
      <w:r w:rsidRPr="00F22A30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Gegevens over leveringen van aardgas en elektriciteit aan bedrijven naar SBI 2008 zijn te vinden in </w:t>
      </w:r>
      <w:r w:rsidR="00A0614A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 </w:t>
      </w:r>
      <w:r w:rsidR="00C86017" w:rsidRPr="00F22A30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d</w:t>
      </w:r>
      <w:r w:rsidRPr="00F22A30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e tabel: </w:t>
      </w:r>
      <w:hyperlink r:id="rId20" w:anchor="/CBS/nl/dataset/82117NED/table?dl=F0AD" w:tgtFrame="_blank" w:history="1">
        <w:r w:rsidRPr="00F22A30">
          <w:rPr>
            <w:rStyle w:val="Hyperlink"/>
            <w:rFonts w:ascii="Arial" w:eastAsia="Times New Roman" w:hAnsi="Arial" w:cs="Arial"/>
            <w:sz w:val="20"/>
            <w:szCs w:val="20"/>
            <w:lang w:eastAsia="nl-NL"/>
          </w:rPr>
          <w:t>Aardgas en elektriciteit; leveringen openbaar net, bouw en dienstensector.</w:t>
        </w:r>
      </w:hyperlink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</w:p>
    <w:p w:rsidR="00535DC8" w:rsidRPr="00535DC8" w:rsidRDefault="00535DC8" w:rsidP="00535DC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nl-NL"/>
        </w:rPr>
      </w:pP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Algemene informatie over energie is te vinden op de themapagina </w:t>
      </w:r>
      <w:hyperlink r:id="rId21" w:tgtFrame="_blank" w:history="1">
        <w:r w:rsidRPr="00535DC8">
          <w:rPr>
            <w:rFonts w:ascii="Arial" w:eastAsia="Times New Roman" w:hAnsi="Arial" w:cs="Arial"/>
            <w:color w:val="428BCA"/>
            <w:sz w:val="20"/>
            <w:szCs w:val="20"/>
            <w:lang w:eastAsia="nl-NL"/>
          </w:rPr>
          <w:t>Industrie en energie</w:t>
        </w:r>
      </w:hyperlink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.</w:t>
      </w:r>
    </w:p>
    <w:p w:rsidR="00F0011D" w:rsidRDefault="00F0011D" w:rsidP="00535DC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nl-NL"/>
        </w:rPr>
      </w:pPr>
    </w:p>
    <w:p w:rsidR="00535DC8" w:rsidRPr="00535DC8" w:rsidRDefault="00535DC8" w:rsidP="00535DC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nl-NL"/>
        </w:rPr>
      </w:pP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4. BRONNEN EN METHODEN</w:t>
      </w:r>
    </w:p>
    <w:p w:rsidR="00E95EB1" w:rsidRPr="00E95EB1" w:rsidRDefault="00E95EB1" w:rsidP="00E95E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nl-NL"/>
        </w:rPr>
      </w:pPr>
      <w:r w:rsidRPr="00E95EB1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De gebruikte brongegevens voor aardgas en elektriciteit zijn afkomstig uit de aansluitingenregisters </w:t>
      </w:r>
      <w:r w:rsidR="00DE2C1A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  </w:t>
      </w:r>
      <w:r w:rsidRPr="00E95EB1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van de netbeheerders. Het CBS koppelt deze gegevens aan een aantal registers waaronder de </w:t>
      </w:r>
      <w:r w:rsidR="00620B72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        </w:t>
      </w:r>
      <w:r w:rsidR="00A2444F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Basisregistratie</w:t>
      </w:r>
      <w:r w:rsidRPr="00E95EB1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Adressen en Gebouwen (BAG), een bedrijvenregister met Kamer van Koophandel </w:t>
      </w:r>
      <w:r w:rsidR="00A2444F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  <w:r w:rsidR="00620B72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  </w:t>
      </w:r>
      <w:r w:rsidRPr="00E95EB1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gegevens, Dataland (bouwbestemming van panden) en Locatus  (een register met o.m. detailhandel </w:t>
      </w:r>
      <w:r w:rsidR="00620B72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 </w:t>
      </w:r>
      <w:r w:rsidRPr="00E95EB1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en horeca). Daarnaast vindt er analyse plaats van de klantnaam in het aansluitingenregister door </w:t>
      </w:r>
      <w:r w:rsidR="00620B72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      </w:t>
      </w:r>
      <w:r w:rsidRPr="00E95EB1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middel van tekstherkenningsalgorithmes. </w:t>
      </w:r>
    </w:p>
    <w:p w:rsidR="00E95EB1" w:rsidRPr="00E95EB1" w:rsidRDefault="00E95EB1" w:rsidP="00E95E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nl-NL"/>
        </w:rPr>
      </w:pPr>
      <w:r w:rsidRPr="00E95EB1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Op basis van infor</w:t>
      </w:r>
      <w:r w:rsidR="008E4E54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matie uit onder meer de</w:t>
      </w:r>
      <w:r w:rsidRPr="00E95EB1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BAG wordt een eerste indeling van aansluitingen n</w:t>
      </w:r>
      <w:r w:rsidR="00620B72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aar de </w:t>
      </w:r>
      <w:r w:rsidR="008E4E54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 </w:t>
      </w:r>
      <w:r w:rsidR="00620B72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groep </w:t>
      </w:r>
      <w:r w:rsidRPr="00E95EB1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“particuliere woningen” of “bedrijven” gemaakt. Dit gebeurt op basis van de gebruiksfunctie van het </w:t>
      </w:r>
      <w:r w:rsidR="00576EAB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  <w:r w:rsidRPr="00E95EB1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verblijfsobject op een adres. Verblijfsobjecten met woonfunct</w:t>
      </w:r>
      <w:r w:rsidR="00576EAB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ie worden daarbij toegekend aan</w:t>
      </w:r>
      <w:r w:rsidR="008E4E54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  <w:r w:rsidRPr="00E95EB1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de groep “particuliere woningen” tenzij één van de gekoppelde registers of de analyse van de </w:t>
      </w:r>
      <w:r w:rsidR="008E4E54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klantnaam aangeeft dat er tevens sprake is van </w:t>
      </w:r>
      <w:r w:rsidRPr="00E95EB1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zakelijk</w:t>
      </w:r>
      <w:r w:rsidR="008E4E54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energiegebruik. In dat geval wordt voor het </w:t>
      </w:r>
      <w:r w:rsidR="00576EAB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  <w:r w:rsidR="008E4E54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aandeel van de woning </w:t>
      </w:r>
      <w:r w:rsidR="00576EAB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een </w:t>
      </w:r>
      <w:r w:rsidR="008E4E54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levering toegekend door middel van imputatie</w:t>
      </w:r>
      <w:r w:rsidR="00576EAB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op basis van </w:t>
      </w:r>
      <w:r w:rsidR="008E4E54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kenmerken</w:t>
      </w:r>
      <w:r w:rsidR="00576EAB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van de woning</w:t>
      </w:r>
      <w:r w:rsidRPr="00E95EB1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.</w:t>
      </w:r>
      <w:r w:rsidR="008E4E54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Het restant van de levering wordt toegekend aan de sector “bedrijven”. </w:t>
      </w:r>
      <w:r w:rsidRPr="00E95EB1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Ook als </w:t>
      </w:r>
      <w:r w:rsidR="004F37E6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de levering aan </w:t>
      </w:r>
      <w:r w:rsidRPr="00E95EB1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de </w:t>
      </w:r>
      <w:r w:rsidR="00576EAB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    </w:t>
      </w:r>
      <w:r w:rsidRPr="00E95EB1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betreffende woning hoger is</w:t>
      </w:r>
      <w:r w:rsidR="008E4E54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  <w:r w:rsidRPr="00E95EB1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dan </w:t>
      </w:r>
      <w:r w:rsidR="004F37E6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een </w:t>
      </w:r>
      <w:r w:rsidR="00FF77F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statistisch bepaalde </w:t>
      </w:r>
      <w:r w:rsidR="004F37E6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bovengrens </w:t>
      </w:r>
      <w:r w:rsidR="00031AAF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(het 99</w:t>
      </w:r>
      <w:r w:rsidR="00031AAF" w:rsidRPr="004F37E6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nl-NL"/>
        </w:rPr>
        <w:t>e</w:t>
      </w:r>
      <w:r w:rsidR="00031AAF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percentiel</w:t>
      </w:r>
      <w:r w:rsidR="00CB0111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voor dat </w:t>
      </w:r>
      <w:r w:rsidR="00576EAB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    </w:t>
      </w:r>
      <w:r w:rsidR="00CB0111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woningtype</w:t>
      </w:r>
      <w:r w:rsidR="00031AAF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) </w:t>
      </w:r>
      <w:r w:rsidRPr="00E95EB1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wordt </w:t>
      </w:r>
      <w:r w:rsidR="00F672B9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de energielevering</w:t>
      </w:r>
      <w:r w:rsidR="00FF77F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  <w:r w:rsidR="00576EAB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geïmputeerd</w:t>
      </w:r>
      <w:r w:rsidR="008E4E54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en het resterende verbruik </w:t>
      </w:r>
      <w:r w:rsidRPr="00E95EB1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als zakelijk be</w:t>
      </w:r>
      <w:bookmarkStart w:id="0" w:name="_GoBack"/>
      <w:bookmarkEnd w:id="0"/>
      <w:r w:rsidRPr="00E95EB1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schouwd.</w:t>
      </w:r>
      <w:r w:rsidR="004F37E6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   </w:t>
      </w:r>
    </w:p>
    <w:p w:rsidR="00535DC8" w:rsidRDefault="00E95EB1" w:rsidP="00E95E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nl-NL"/>
        </w:rPr>
      </w:pPr>
      <w:r w:rsidRPr="00E95EB1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Een deel van de woningen heeft geen eigen CV ketel, maar wordt verwarmd door middel van </w:t>
      </w:r>
      <w:r w:rsidR="00620B72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            </w:t>
      </w:r>
      <w:r w:rsidRPr="00E95EB1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zogenaamde “blokverwarming”. Hierbij bevindt zich een centrale ketel in een gebouwencomplex die </w:t>
      </w:r>
      <w:r w:rsidR="00620B72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 </w:t>
      </w:r>
      <w:r w:rsidRPr="00E95EB1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aangesloten woningen van warm CV water voorziet. In een dergelijk geval wordt de totale </w:t>
      </w:r>
      <w:r w:rsidR="00620B72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                 </w:t>
      </w:r>
      <w:r w:rsidRPr="00E95EB1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aardgaslevering van de centrale ketel evenredig over de aangesloten woningen</w:t>
      </w:r>
      <w:r w:rsidR="00031AAF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  <w:r w:rsidR="00031AAF" w:rsidRPr="00E95EB1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verdeeld</w:t>
      </w:r>
      <w:r w:rsidRPr="00E95EB1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.</w:t>
      </w:r>
    </w:p>
    <w:p w:rsidR="00535DC8" w:rsidRPr="00535DC8" w:rsidRDefault="00CC0D11" w:rsidP="00535DC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Meer informatie over de </w:t>
      </w:r>
      <w:r w:rsidR="00535DC8"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onderzoeksmethode van deze tabel is te vinden in de onderzoeksbeschrijving </w:t>
      </w:r>
      <w:hyperlink r:id="rId22" w:tgtFrame="_blank" w:history="1">
        <w:r w:rsidR="00535DC8" w:rsidRPr="00535DC8">
          <w:rPr>
            <w:rFonts w:ascii="Arial" w:eastAsia="Times New Roman" w:hAnsi="Arial" w:cs="Arial"/>
            <w:color w:val="428BCA"/>
            <w:sz w:val="20"/>
            <w:szCs w:val="20"/>
            <w:lang w:eastAsia="nl-NL"/>
          </w:rPr>
          <w:t>Leveringen van elektriciteit en aardgas via het openbare net</w:t>
        </w:r>
      </w:hyperlink>
      <w:r w:rsidR="00535DC8"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.</w:t>
      </w:r>
    </w:p>
    <w:p w:rsidR="00F0011D" w:rsidRDefault="00F0011D" w:rsidP="00535DC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nl-NL"/>
        </w:rPr>
      </w:pPr>
    </w:p>
    <w:p w:rsidR="00535DC8" w:rsidRPr="00535DC8" w:rsidRDefault="00535DC8" w:rsidP="00535DC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nl-NL"/>
        </w:rPr>
      </w:pP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5. MEER INFORMATIE</w:t>
      </w:r>
    </w:p>
    <w:p w:rsidR="00535DC8" w:rsidRPr="00535DC8" w:rsidRDefault="00576EAB" w:rsidP="00535DC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nl-NL"/>
        </w:rPr>
      </w:pPr>
      <w:hyperlink r:id="rId23" w:tgtFrame="_blank" w:history="1">
        <w:r w:rsidR="00535DC8" w:rsidRPr="00535DC8">
          <w:rPr>
            <w:rFonts w:ascii="Arial" w:eastAsia="Times New Roman" w:hAnsi="Arial" w:cs="Arial"/>
            <w:color w:val="428BCA"/>
            <w:sz w:val="20"/>
            <w:szCs w:val="20"/>
            <w:lang w:eastAsia="nl-NL"/>
          </w:rPr>
          <w:t>Infoservice</w:t>
        </w:r>
      </w:hyperlink>
    </w:p>
    <w:p w:rsidR="00535DC8" w:rsidRPr="00535DC8" w:rsidRDefault="00535DC8" w:rsidP="00535DC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nl-NL"/>
        </w:rPr>
      </w:pP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Copyright © Centraal Bureau voor de Statistiek, Den Haag/Heerlen</w:t>
      </w:r>
    </w:p>
    <w:p w:rsidR="00535DC8" w:rsidRPr="00535DC8" w:rsidRDefault="00535DC8" w:rsidP="00535DC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nl-NL"/>
        </w:rPr>
      </w:pPr>
      <w:r w:rsidRPr="00535DC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Verveelvoudiging is toegestaan, mits het CBS als bron wordt vermeld.</w:t>
      </w:r>
    </w:p>
    <w:sectPr w:rsidR="00535DC8" w:rsidRPr="00535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2B9" w:rsidRDefault="00F672B9" w:rsidP="00F672B9">
      <w:pPr>
        <w:spacing w:after="0" w:line="240" w:lineRule="auto"/>
      </w:pPr>
      <w:r>
        <w:separator/>
      </w:r>
    </w:p>
  </w:endnote>
  <w:endnote w:type="continuationSeparator" w:id="0">
    <w:p w:rsidR="00F672B9" w:rsidRDefault="00F672B9" w:rsidP="00F67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2B9" w:rsidRDefault="00F672B9" w:rsidP="00F672B9">
      <w:pPr>
        <w:spacing w:after="0" w:line="240" w:lineRule="auto"/>
      </w:pPr>
      <w:r>
        <w:separator/>
      </w:r>
    </w:p>
  </w:footnote>
  <w:footnote w:type="continuationSeparator" w:id="0">
    <w:p w:rsidR="00F672B9" w:rsidRDefault="00F672B9" w:rsidP="00F67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35AD8"/>
    <w:multiLevelType w:val="multilevel"/>
    <w:tmpl w:val="D510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C766D7"/>
    <w:multiLevelType w:val="multilevel"/>
    <w:tmpl w:val="0512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DC8"/>
    <w:rsid w:val="00005CB4"/>
    <w:rsid w:val="00031AAF"/>
    <w:rsid w:val="00103079"/>
    <w:rsid w:val="00146E16"/>
    <w:rsid w:val="0018574B"/>
    <w:rsid w:val="00192D46"/>
    <w:rsid w:val="00194FE7"/>
    <w:rsid w:val="001B156D"/>
    <w:rsid w:val="001D6F59"/>
    <w:rsid w:val="00224EEF"/>
    <w:rsid w:val="002A3A5F"/>
    <w:rsid w:val="002A4044"/>
    <w:rsid w:val="002B67D9"/>
    <w:rsid w:val="002B73B4"/>
    <w:rsid w:val="00322E91"/>
    <w:rsid w:val="0034375C"/>
    <w:rsid w:val="003563BB"/>
    <w:rsid w:val="00363C36"/>
    <w:rsid w:val="003E10A9"/>
    <w:rsid w:val="004A746E"/>
    <w:rsid w:val="004F37E6"/>
    <w:rsid w:val="0053066F"/>
    <w:rsid w:val="00535DC8"/>
    <w:rsid w:val="00576EAB"/>
    <w:rsid w:val="005B6D3F"/>
    <w:rsid w:val="005E0E7B"/>
    <w:rsid w:val="00600BA0"/>
    <w:rsid w:val="00606F9C"/>
    <w:rsid w:val="00620B72"/>
    <w:rsid w:val="00736E07"/>
    <w:rsid w:val="007C0D0E"/>
    <w:rsid w:val="007C584A"/>
    <w:rsid w:val="00863B69"/>
    <w:rsid w:val="0088384F"/>
    <w:rsid w:val="00886336"/>
    <w:rsid w:val="008877DE"/>
    <w:rsid w:val="008A5EC0"/>
    <w:rsid w:val="008B416C"/>
    <w:rsid w:val="008E4E54"/>
    <w:rsid w:val="009A55C5"/>
    <w:rsid w:val="00A0614A"/>
    <w:rsid w:val="00A2444F"/>
    <w:rsid w:val="00A417F3"/>
    <w:rsid w:val="00A47C7A"/>
    <w:rsid w:val="00A5761C"/>
    <w:rsid w:val="00AB5777"/>
    <w:rsid w:val="00B129BD"/>
    <w:rsid w:val="00B24FA2"/>
    <w:rsid w:val="00BB5FF2"/>
    <w:rsid w:val="00C60A60"/>
    <w:rsid w:val="00C86017"/>
    <w:rsid w:val="00CB0111"/>
    <w:rsid w:val="00CC0D11"/>
    <w:rsid w:val="00D034A2"/>
    <w:rsid w:val="00D9094B"/>
    <w:rsid w:val="00DE2C1A"/>
    <w:rsid w:val="00E95EB1"/>
    <w:rsid w:val="00ED74EA"/>
    <w:rsid w:val="00F0011D"/>
    <w:rsid w:val="00F22A30"/>
    <w:rsid w:val="00F672B9"/>
    <w:rsid w:val="00F9188B"/>
    <w:rsid w:val="00FA5A53"/>
    <w:rsid w:val="00FD4A40"/>
    <w:rsid w:val="00FD7478"/>
    <w:rsid w:val="00FF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68394"/>
  <w15:docId w15:val="{AD2E37A8-E019-459A-B8DA-3D626228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35DC8"/>
    <w:rPr>
      <w:strike w:val="0"/>
      <w:dstrike w:val="0"/>
      <w:color w:val="428BCA"/>
      <w:u w:val="none"/>
      <w:effect w:val="non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86336"/>
    <w:rPr>
      <w:color w:val="800080" w:themeColor="followedHyperlink"/>
      <w:u w:val="singl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672B9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672B9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F672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71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7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7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90533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12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15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99999"/>
                                        <w:left w:val="single" w:sz="6" w:space="0" w:color="999999"/>
                                        <w:bottom w:val="single" w:sz="6" w:space="0" w:color="999999"/>
                                        <w:right w:val="single" w:sz="6" w:space="0" w:color="999999"/>
                                      </w:divBdr>
                                      <w:divsChild>
                                        <w:div w:id="1176386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32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362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66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035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6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86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5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3566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92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9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85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99999"/>
                                        <w:left w:val="single" w:sz="6" w:space="0" w:color="999999"/>
                                        <w:bottom w:val="single" w:sz="6" w:space="0" w:color="999999"/>
                                        <w:right w:val="single" w:sz="6" w:space="0" w:color="999999"/>
                                      </w:divBdr>
                                      <w:divsChild>
                                        <w:div w:id="214061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594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8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240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3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data.cbs.nl/statline/" TargetMode="External"/><Relationship Id="rId13" Type="http://schemas.openxmlformats.org/officeDocument/2006/relationships/hyperlink" Target="https://opendata.cbs.nl/statline/" TargetMode="External"/><Relationship Id="rId18" Type="http://schemas.openxmlformats.org/officeDocument/2006/relationships/hyperlink" Target="https://opendata.cbs.nl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bs.nl/nl-nl/economie/industrie-en-energi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opendata.cbs.nl/statline/" TargetMode="External"/><Relationship Id="rId17" Type="http://schemas.openxmlformats.org/officeDocument/2006/relationships/hyperlink" Target="https://opendata.cbs.nl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opendata.cbs.nl/statline/" TargetMode="External"/><Relationship Id="rId20" Type="http://schemas.openxmlformats.org/officeDocument/2006/relationships/hyperlink" Target="https://opendata.cbs.nl/statlin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data.cbs.nl/statline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opendata.cbs.nl/statline/" TargetMode="External"/><Relationship Id="rId23" Type="http://schemas.openxmlformats.org/officeDocument/2006/relationships/hyperlink" Target="https://www.cbs.nl/nl-nl/over-ons/contact/infoservice" TargetMode="External"/><Relationship Id="rId10" Type="http://schemas.openxmlformats.org/officeDocument/2006/relationships/hyperlink" Target="https://opendata.cbs.nl/statline/" TargetMode="External"/><Relationship Id="rId19" Type="http://schemas.openxmlformats.org/officeDocument/2006/relationships/hyperlink" Target="https://opendata.cbs.n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data.cbs.nl/statline/" TargetMode="External"/><Relationship Id="rId14" Type="http://schemas.openxmlformats.org/officeDocument/2006/relationships/hyperlink" Target="https://opendata.cbs.nl/statline/" TargetMode="External"/><Relationship Id="rId22" Type="http://schemas.openxmlformats.org/officeDocument/2006/relationships/hyperlink" Target="https://www.cbs.nl/nl-nl/onze-diensten/methoden/onderzoeksomschrijvingen/korte-onderzoeksbeschrijvingen/leveringen-van-elektriciteit-en-aardgas-via-het-openbare-ne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62F76-B13F-4B4B-A097-CF7B8A831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984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CBS</Company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Vroom, J.M. (Jurriën)</dc:creator>
  <cp:lastModifiedBy>Vroom, J.M. (Jurriën)</cp:lastModifiedBy>
  <cp:revision>17</cp:revision>
  <dcterms:created xsi:type="dcterms:W3CDTF">2019-03-19T09:32:00Z</dcterms:created>
  <dcterms:modified xsi:type="dcterms:W3CDTF">2022-10-17T14:43:00Z</dcterms:modified>
</cp:coreProperties>
</file>