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2E6F40"/>
          <w:spacing w:val="20"/>
          <w:sz w:val="22"/>
          <w:szCs w:val="22"/>
        </w:rPr>
        <w:t xml:space="preserve">SMART INDORE AI GRIEVANCE PORTAL</w:t>
      </w:r>
    </w:p>
    <w:p>
      <w:pPr>
        <w:spacing w:after="100"/>
      </w:pPr>
      <w:r>
        <w:rPr>
          <w:color w:val="595959"/>
          <w:sz w:val="22"/>
          <w:szCs w:val="22"/>
        </w:rPr>
        <w:t xml:space="preserve">Product Requirements Document</w:t>
      </w:r>
    </w:p>
    <w:p>
      <w:pPr>
        <w:pBdr>
          <w:bottom w:val="single" w:color="BFBFBF" w:sz="6" w:space="8"/>
        </w:pBdr>
        <w:spacing w:after="400"/>
      </w:pPr>
    </w:p>
    <w:p>
      <w:pPr>
        <w:spacing w:after="120" w:before="200"/>
      </w:pPr>
      <w:r>
        <w:rPr>
          <w:b/>
          <w:bCs/>
          <w:color w:val="1F3864"/>
          <w:sz w:val="56"/>
          <w:szCs w:val="56"/>
        </w:rPr>
        <w:t xml:space="preserve">02 · Features &amp; Requirements</w:t>
      </w:r>
    </w:p>
    <w:p>
      <w:pPr>
        <w:spacing w:after="800"/>
      </w:pPr>
      <w:r>
        <w:rPr>
          <w:i/>
          <w:iCs/>
          <w:color w:val="595959"/>
          <w:sz w:val="26"/>
          <w:szCs w:val="26"/>
        </w:rPr>
        <w:t xml:space="preserve">Functional requirements, complaint lifecycle, department routing, and analytics for CivicLens</w:t>
      </w:r>
    </w:p>
    <w:p>
      <w:pPr>
        <w:spacing w:before="3600"/>
      </w:pPr>
      <w:r>
        <w:rPr>
          <w:b/>
          <w:bCs/>
          <w:color w:val="1F3864"/>
          <w:sz w:val="20"/>
          <w:szCs w:val="20"/>
        </w:rPr>
        <w:t xml:space="preserve">DOCUMENT 2 OF 4 — FEATURES &amp; REQUIREMENTS</w:t>
      </w:r>
    </w:p>
    <w:p>
      <w:r>
        <w:rPr>
          <w:color w:val="595959"/>
          <w:sz w:val="20"/>
          <w:szCs w:val="20"/>
        </w:rPr>
        <w:t xml:space="preserve">Project Codename: CivicLens</w:t>
      </w:r>
    </w:p>
    <w:p>
      <w:r>
        <w:rPr>
          <w:color w:val="595959"/>
          <w:sz w:val="20"/>
          <w:szCs w:val="20"/>
        </w:rPr>
        <w:t xml:space="preserve">Scope: Pilot City — Indore, Madhya Pradesh</w:t>
      </w:r>
    </w:p>
    <w:p>
      <w:r>
        <w:rPr>
          <w:color w:val="595959"/>
          <w:sz w:val="20"/>
          <w:szCs w:val="20"/>
        </w:rPr>
        <w:t xml:space="preserve">Status: Draft v1.0</w:t>
      </w:r>
    </w:p>
    <w:p>
      <w:r>
        <w:rPr>
          <w:color w:val="595959"/>
          <w:sz w:val="20"/>
          <w:szCs w:val="20"/>
        </w:rPr>
        <w:t xml:space="preserve">Date: August 2026</w:t>
      </w:r>
    </w:p>
    <w:p>
      <w:r>
        <w:br w:type="page"/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1. Feature Summary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CivicLens ships two role-based experiences — a Citizen Dashboard and a Government Dashboard — connected by a shared AI grievance-processing pipeline. This document defines the functional requirements (FR), the complaint lifecycle, department routing rules, and the analytics required for launch.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2. Citizen Dashboard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2.1 Onboarding &amp; Location</w:t>
      </w:r>
    </w:p>
    <w:tbl>
      <w:tblPr>
        <w:tblW w:type="dxa" w:w="93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161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1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FR-C01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 can register/login via Supabase Auth (email, phone OTP, or social login).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FR-C02</w:t>
            </w:r>
          </w:p>
        </w:tc>
        <w:tc>
          <w:tcPr>
            <w:tcW w:type="dxa" w:w="63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On first use, app requests device location permission; if granted, auto-detects city/area via Geolocation API.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FR-C03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If location permission is denied, citizen can manually select city and locality from a dropdown/search.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FR-C04</w:t>
            </w:r>
          </w:p>
        </w:tc>
        <w:tc>
          <w:tcPr>
            <w:tcW w:type="dxa" w:w="63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 profile stores preferred language for future sessions.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2.2 Complaint Submission</w:t>
      </w:r>
    </w:p>
    <w:tbl>
      <w:tblPr>
        <w:tblW w:type="dxa" w:w="93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161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1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FR-C05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 can submit a complaint via text, voice recording, or one or more images (or any combination).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FR-C06</w:t>
            </w:r>
          </w:p>
        </w:tc>
        <w:tc>
          <w:tcPr>
            <w:tcW w:type="dxa" w:w="63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Voice and text input support multiple Indian languages; system transcribes/translates for AI processing.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FR-C07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Image upload supports computer-vision analysis to help classify the issue type (e.g., pothole, garbage pile, waterlogging).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FR-C08</w:t>
            </w:r>
          </w:p>
        </w:tc>
        <w:tc>
          <w:tcPr>
            <w:tcW w:type="dxa" w:w="63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Complaint location is auto-tagged from device GPS, with an editable pin on a map (Leaflet + OpenStreetMap) before submission.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FR-C09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System runs duplicate-complaint detection (location proximity + content/image similarity) and, if a likely duplicate is found, prompts the citizen to confirm/merge instead of creating a new record.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FR-C10</w:t>
            </w:r>
          </w:p>
        </w:tc>
        <w:tc>
          <w:tcPr>
            <w:tcW w:type="dxa" w:w="63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On submission, AI assigns a preliminary category, department, and priority level; citizen receives a confirmation with a tracking ID.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2.3 Tracking &amp; Notifications</w:t>
      </w:r>
    </w:p>
    <w:tbl>
      <w:tblPr>
        <w:tblW w:type="dxa" w:w="93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161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1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FR-C11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 can view real-time status of each submitted complaint: Submitted → Accepted/Rejected → In Progress → Resolved.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FR-C12</w:t>
            </w:r>
          </w:p>
        </w:tc>
        <w:tc>
          <w:tcPr>
            <w:tcW w:type="dxa" w:w="63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 receives the department-provided estimated resolution time once a complaint is accepted.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FR-C13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 receives notifications (in-app, and email/SMS if configured) on every status change.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4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FR-C14</w:t>
            </w:r>
          </w:p>
        </w:tc>
        <w:tc>
          <w:tcPr>
            <w:tcW w:type="dxa" w:w="63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 can view a history/list of all their past and active complaints.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FR-C15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 can view resolution proof (photo/notes) uploaded by the department upon closure.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3. Government Dashboard</w:t>
      </w:r>
    </w:p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3.1 Complaint Triage</w:t>
      </w:r>
    </w:p>
    <w:tbl>
      <w:tblPr>
        <w:tblW w:type="dxa" w:w="93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6250"/>
        <w:gridCol w:w="1610"/>
      </w:tblGrid>
      <w:tr>
        <w:trPr>
          <w:tblHeader/>
        </w:trPr>
        <w:tc>
          <w:tcPr>
            <w:tcW w:type="dxa" w:w="1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1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FR-G01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Officer sees an incoming queue of complaints routed to their department, sorted by AI-assigned priority.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FR-G02</w:t>
            </w:r>
          </w:p>
        </w:tc>
        <w:tc>
          <w:tcPr>
            <w:tcW w:type="dxa" w:w="62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Officer can accept a complaint and provide/adjust the estimated resolution time.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FR-G03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Officer can reject a complaint with a required reason (e.g., duplicate, out of jurisdiction, invalid).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FR-G04</w:t>
            </w:r>
          </w:p>
        </w:tc>
        <w:tc>
          <w:tcPr>
            <w:tcW w:type="dxa" w:w="62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Officer can reassign a complaint to a different department or sub-branch if mis-routed.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FR-G05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Officer can update complaint status (In Progress, Resolved) and attach resolution notes/photos.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FR-G06</w:t>
            </w:r>
          </w:p>
        </w:tc>
        <w:tc>
          <w:tcPr>
            <w:tcW w:type="dxa" w:w="62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System flags critical complaints (public-health/safety risk, high population-density area) at the top of every queue.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3.2 AI Grievance Copilot</w:t>
      </w:r>
    </w:p>
    <w:tbl>
      <w:tblPr>
        <w:tblW w:type="dxa" w:w="93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6250"/>
        <w:gridCol w:w="1610"/>
      </w:tblGrid>
      <w:tr>
        <w:trPr>
          <w:tblHeader/>
        </w:trPr>
        <w:tc>
          <w:tcPr>
            <w:tcW w:type="dxa" w:w="1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1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FR-G07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For every complaint, the Copilot suggests: category, target department/sub-branch, priority score, and rationale.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FR-G08</w:t>
            </w:r>
          </w:p>
        </w:tc>
        <w:tc>
          <w:tcPr>
            <w:tcW w:type="dxa" w:w="62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Priority scoring factors in issue severity, population density of the reported area, and complaint recurrence in that location.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FR-G09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Officer can accept or override any AI suggestion; overrides are logged to improve future model routing.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4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FR-G10</w:t>
            </w:r>
          </w:p>
        </w:tc>
        <w:tc>
          <w:tcPr>
            <w:tcW w:type="dxa" w:w="62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Copilot surfaces related/duplicate open complaints near the same location when an officer opens a complaint.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2E6F40"/>
          <w:sz w:val="22"/>
          <w:szCs w:val="22"/>
        </w:rPr>
        <w:t xml:space="preserve">3.3 Administrator Analytics</w:t>
      </w:r>
    </w:p>
    <w:tbl>
      <w:tblPr>
        <w:tblW w:type="dxa" w:w="93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6250"/>
        <w:gridCol w:w="1610"/>
      </w:tblGrid>
      <w:tr>
        <w:trPr>
          <w:tblHeader/>
        </w:trPr>
        <w:tc>
          <w:tcPr>
            <w:tcW w:type="dxa" w:w="1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1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FR-A01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Complaints by category — volume and trend over time, filterable by date range.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FR-A02</w:t>
            </w:r>
          </w:p>
        </w:tc>
        <w:tc>
          <w:tcPr>
            <w:tcW w:type="dxa" w:w="62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Complaints by location — map/heatmap view of complaint density across Indore.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FR-A03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Department workload — open/in-progress/resolved counts per department and sub-branch.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FR-A04</w:t>
            </w:r>
          </w:p>
        </w:tc>
        <w:tc>
          <w:tcPr>
            <w:tcW w:type="dxa" w:w="62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Resolution time — average and median time-to-resolution per department and category.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FR-A05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Critical complaints — live count and list of AI-flagged critical/high-priority open complaints.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FR-A06</w:t>
            </w:r>
          </w:p>
        </w:tc>
        <w:tc>
          <w:tcPr>
            <w:tcW w:type="dxa" w:w="62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Pending complaints — count and aging breakdown (e.g., 0–2 days, 3–7 days, 7+ days).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FR-A07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SLA violations — count of complaints that exceeded their department SLA target, filterable by department.</w:t>
            </w:r>
          </w:p>
        </w:tc>
        <w:tc>
          <w:tcPr>
            <w:tcW w:type="dxa" w:w="1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4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FR-A08</w:t>
            </w:r>
          </w:p>
        </w:tc>
        <w:tc>
          <w:tcPr>
            <w:tcW w:type="dxa" w:w="625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Admin can export any analytics view as CSV/PDF for reporting.</w:t>
            </w:r>
          </w:p>
        </w:tc>
        <w:tc>
          <w:tcPr>
            <w:tcW w:type="dxa" w:w="161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4. Complaint Lifecycle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1. Citizen registers/logs in and selects or auto-detects location.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2. Citizen submits a complaint (voice, image, and/or text) — location is tagged on the map.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3. AI pipeline runs: transcription/translation (if voice), image classification (if photo present), duplicate detection, category + department classification, and priority scoring.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4. If a duplicate is detected above the confidence threshold, the citizen is prompted to link to the existing complaint instead of creating a new one.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5. Complaint enters the relevant department queue in the Government Dashboard, ranked by priority.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6. Officer reviews the AI suggestion, accepts or rejects the complaint, and (if accepted) sets/confirms an estimated resolution time.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7. Citizen is notified of acceptance/rejection and the estimated resolution time.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8. Officer updates status as work progresses (In Progress → Resolved), optionally attaching resolution photos/notes.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9. Citizen is notified at each status change and can view the final resolution record.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10. Resolved and rejected complaints feed into analytics (resolution time, SLA compliance, category/location trends).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5. Department Routing Reference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AI Grievance Copilot routes every complaint to one of the following IMC departments (with named sub-branches routed as children of Health/Sanitation or Housing &amp; Environmental where applicable):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600"/>
      </w:tblGrid>
      <w:tr>
        <w:trPr>
          <w:tblHeader/>
        </w:trPr>
        <w:tc>
          <w:tcPr>
            <w:tcW w:type="dxa" w:w="4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 Complaint Types</w:t>
            </w:r>
          </w:p>
        </w:tc>
      </w:tr>
      <w:tr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Water Work and Drainage Department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Water leakage, low pressure, blocked drains, sewage overflow</w:t>
            </w:r>
          </w:p>
        </w:tc>
      </w:tr>
      <w:tr>
        <w:tc>
          <w:tcPr>
            <w:tcW w:type="dxa" w:w="41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Public Work Department</w:t>
            </w:r>
          </w:p>
        </w:tc>
        <w:tc>
          <w:tcPr>
            <w:tcW w:type="dxa" w:w="56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Road damage, potholes, broken footpaths, public infrastructure</w:t>
            </w:r>
          </w:p>
        </w:tc>
      </w:tr>
      <w:tr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Health Department (Sanitation &amp; Solid Waste Mgmt.)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Garbage collection, illegal dumping, public sanitation</w:t>
            </w:r>
          </w:p>
        </w:tc>
      </w:tr>
      <w:tr>
        <w:tc>
          <w:tcPr>
            <w:tcW w:type="dxa" w:w="41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Electrical and Mechanical Department</w:t>
            </w:r>
          </w:p>
        </w:tc>
        <w:tc>
          <w:tcPr>
            <w:tcW w:type="dxa" w:w="56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Streetlight outages, exposed wiring, electrical hazards</w:t>
            </w:r>
          </w:p>
        </w:tc>
      </w:tr>
      <w:tr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Fire Department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Fire hazards, blocked fire access, safety violations</w:t>
            </w:r>
          </w:p>
        </w:tc>
      </w:tr>
      <w:tr>
        <w:tc>
          <w:tcPr>
            <w:tcW w:type="dxa" w:w="41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Revenue Department</w:t>
            </w:r>
          </w:p>
        </w:tc>
        <w:tc>
          <w:tcPr>
            <w:tcW w:type="dxa" w:w="56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Property tax disputes, unauthorized construction reporting</w:t>
            </w:r>
          </w:p>
        </w:tc>
      </w:tr>
      <w:tr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Information Technology Department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Portal/app technical issues, digital service complaints</w:t>
            </w:r>
          </w:p>
        </w:tc>
      </w:tr>
      <w:tr>
        <w:tc>
          <w:tcPr>
            <w:tcW w:type="dxa" w:w="41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Housing &amp; Environmental Department</w:t>
            </w:r>
          </w:p>
        </w:tc>
        <w:tc>
          <w:tcPr>
            <w:tcW w:type="dxa" w:w="56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Illegal construction, pollution, environmental hazards</w:t>
            </w:r>
          </w:p>
        </w:tc>
      </w:tr>
      <w:tr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Food and Civil Supplies Department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Ration shop issues, food safety complaints</w:t>
            </w:r>
          </w:p>
        </w:tc>
      </w:tr>
      <w:tr>
        <w:tc>
          <w:tcPr>
            <w:tcW w:type="dxa" w:w="41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Education Department</w:t>
            </w:r>
          </w:p>
        </w:tc>
        <w:tc>
          <w:tcPr>
            <w:tcW w:type="dxa" w:w="56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Municipal school infrastructure issues</w:t>
            </w:r>
          </w:p>
        </w:tc>
      </w:tr>
      <w:tr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Law and General Administration Department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Legal/administrative civic disputes</w:t>
            </w:r>
          </w:p>
        </w:tc>
      </w:tr>
      <w:tr>
        <w:tc>
          <w:tcPr>
            <w:tcW w:type="dxa" w:w="41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Planning &amp; Rehabilitation Department</w:t>
            </w:r>
          </w:p>
        </w:tc>
        <w:tc>
          <w:tcPr>
            <w:tcW w:type="dxa" w:w="56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Urban planning, resettlement-related issues</w:t>
            </w:r>
          </w:p>
        </w:tc>
      </w:tr>
      <w:tr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Accounts Department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Billing and payment discrepancies</w:t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Sub-branches: Removal Department, Zoo Department, Garden Department &amp; Regional Park — routed under their parent departments and surfaced as distinct filters in analytics.</w:t>
      </w:r>
    </w:p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6. Non-Functional Requirements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Complaint submission (including AI classification) should return an acknowledgment to the citizen within 5 seconds under normal load.</w:t>
            </w:r>
          </w:p>
        </w:tc>
      </w:tr>
      <w:tr>
        <w:tc>
          <w:tcPr>
            <w:tcW w:type="dxa" w:w="25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72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Architecture must support scaling from a single-city pilot to multiple ULBs without redesign of the data model.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Citizen-facing submission flow should target 99.5% uptime during pilot.</w:t>
            </w:r>
          </w:p>
        </w:tc>
      </w:tr>
      <w:tr>
        <w:tc>
          <w:tcPr>
            <w:tcW w:type="dxa" w:w="25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Multilingual support</w:t>
            </w:r>
          </w:p>
        </w:tc>
        <w:tc>
          <w:tcPr>
            <w:tcW w:type="dxa" w:w="72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AI pipeline must support at minimum Hindi and English for voice/text input, with extensibility to other regional languages.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Data privacy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 personal data (contact info, precise location) must be access-controlled via RBAC and never exposed in public analytics views.</w:t>
            </w:r>
          </w:p>
        </w:tc>
      </w:tr>
      <w:tr>
        <w:tc>
          <w:tcPr>
            <w:tcW w:type="dxa" w:w="25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7200"/>
            <w:shd w:fill="EAF1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Every status change, AI suggestion, and officer override must be logged with timestamp and actor for accountability.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Citizen dashboard must be usable by low-literacy users via voice input and icon-driven navigation.</w:t>
            </w:r>
          </w:p>
        </w:tc>
      </w:tr>
    </w:tbl>
    <w:p>
      <w:pPr>
        <w:pStyle w:val="Heading1"/>
        <w:pBdr>
          <w:bottom w:val="single" w:color="2E6F40" w:sz="8" w:space="4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7. Prioritization Key (MoSCoW)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Must — required for pilot launch.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Should — important, targeted for pilot but can slip to a fast-follow release.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Could — desirable enhancement, included if time permits.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CivicLens PRD — Smart Indore AI Grievance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2026-08-22T06:42:07.169Z</dcterms:created>
  <dcterms:modified xsi:type="dcterms:W3CDTF">2026-08-22T06:42:07.169Z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