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2E6F40"/>
          <w:spacing w:val="20"/>
          <w:sz w:val="22"/>
          <w:szCs w:val="22"/>
        </w:rPr>
        <w:t xml:space="preserve">SMART INDORE AI GRIEVANCE PORTAL</w:t>
      </w:r>
    </w:p>
    <w:p>
      <w:pPr>
        <w:spacing w:after="100"/>
      </w:pPr>
      <w:r>
        <w:rPr>
          <w:color w:val="595959"/>
          <w:sz w:val="22"/>
          <w:szCs w:val="22"/>
        </w:rPr>
        <w:t xml:space="preserve">Product Requirements Document</w:t>
      </w:r>
    </w:p>
    <w:p>
      <w:pPr>
        <w:pBdr>
          <w:bottom w:val="single" w:color="BFBFBF" w:sz="6" w:space="8"/>
        </w:pBdr>
        <w:spacing w:after="400"/>
      </w:pPr>
    </w:p>
    <w:p>
      <w:pPr>
        <w:spacing w:after="120" w:before="200"/>
      </w:pPr>
      <w:r>
        <w:rPr>
          <w:b/>
          <w:bCs/>
          <w:color w:val="1F3864"/>
          <w:sz w:val="56"/>
          <w:szCs w:val="56"/>
        </w:rPr>
        <w:t xml:space="preserve">04 · Technical Requirements</w:t>
      </w:r>
    </w:p>
    <w:p>
      <w:pPr>
        <w:spacing w:after="800"/>
      </w:pPr>
      <w:r>
        <w:rPr>
          <w:i/>
          <w:iCs/>
          <w:color w:val="595959"/>
          <w:sz w:val="26"/>
          <w:szCs w:val="26"/>
        </w:rPr>
        <w:t xml:space="preserve">Architecture, tech stack, data model, AI pipeline, and integrations for CivicLens</w:t>
      </w:r>
    </w:p>
    <w:p>
      <w:pPr>
        <w:spacing w:before="3600"/>
      </w:pPr>
      <w:r>
        <w:rPr>
          <w:b/>
          <w:bCs/>
          <w:color w:val="1F3864"/>
          <w:sz w:val="20"/>
          <w:szCs w:val="20"/>
        </w:rPr>
        <w:t xml:space="preserve">DOCUMENT 4 OF 4 — TECHNICAL REQUIREMENTS</w:t>
      </w:r>
    </w:p>
    <w:p>
      <w:r>
        <w:rPr>
          <w:color w:val="595959"/>
          <w:sz w:val="20"/>
          <w:szCs w:val="20"/>
        </w:rPr>
        <w:t xml:space="preserve">Project Codename: CivicLens</w:t>
      </w:r>
    </w:p>
    <w:p>
      <w:r>
        <w:rPr>
          <w:color w:val="595959"/>
          <w:sz w:val="20"/>
          <w:szCs w:val="20"/>
        </w:rPr>
        <w:t xml:space="preserve">Scope: Pilot City — Indore, Madhya Pradesh</w:t>
      </w:r>
    </w:p>
    <w:p>
      <w:r>
        <w:rPr>
          <w:color w:val="595959"/>
          <w:sz w:val="20"/>
          <w:szCs w:val="20"/>
        </w:rPr>
        <w:t xml:space="preserve">Status: Draft v1.0</w:t>
      </w:r>
    </w:p>
    <w:p>
      <w:r>
        <w:rPr>
          <w:color w:val="595959"/>
          <w:sz w:val="20"/>
          <w:szCs w:val="20"/>
        </w:rPr>
        <w:t xml:space="preserve">Date: August 2026</w:t>
      </w:r>
    </w:p>
    <w:p>
      <w:r>
        <w:br w:type="page"/>
      </w:r>
    </w:p>
    <w:p>
      <w:pPr>
        <w:pStyle w:val="Heading1"/>
        <w:pBdr>
          <w:bottom w:val="single" w:color="2E6F40" w:sz="8" w:space="4"/>
        </w:pBdr>
        <w:spacing w:after="200" w:before="360"/>
      </w:pPr>
      <w:r>
        <w:rPr>
          <w:b/>
          <w:bCs/>
          <w:color w:val="1F3864"/>
          <w:sz w:val="32"/>
          <w:szCs w:val="32"/>
        </w:rPr>
        <w:t xml:space="preserve">1. Architecture Overview</w:t>
      </w:r>
    </w:p>
    <w:p>
      <w:pPr>
        <w:spacing w:after="160" w:line="276"/>
      </w:pPr>
      <w:r>
        <w:rPr>
          <w:b w:val="false"/>
          <w:bCs w:val="false"/>
          <w:i w:val="false"/>
          <w:iCs w:val="false"/>
          <w:color w:val="262626"/>
          <w:sz w:val="21"/>
          <w:szCs w:val="21"/>
        </w:rPr>
        <w:t xml:space="preserve">CivicLens is a web-based, client-server application composed of a React front end (Citizen Dashboard, Government Dashboard, and public marketing site), a Node.js backend API, Supabase as the primary backend-as-a-service (Postgres database, authentication, and file storage), and an AI processing layer accessed via OpenRouter for classification, duplicate detection, and multilingual understanding. Map rendering and geolocation are handled client-side via Leaflet with OpenStreetMap tiles.</w:t>
      </w:r>
    </w:p>
    <w:p>
      <w:pPr>
        <w:spacing w:after="160" w:line="276"/>
      </w:pPr>
      <w:r>
        <w:rPr>
          <w:b w:val="false"/>
          <w:bCs w:val="false"/>
          <w:i w:val="false"/>
          <w:iCs w:val="false"/>
          <w:color w:val="262626"/>
          <w:sz w:val="21"/>
          <w:szCs w:val="21"/>
        </w:rPr>
        <w:t xml:space="preserve">At a high level: Citizen/Officer clients → Node.js API layer → Supabase (Postgres/Auth/Storage) + AI pipeline (OpenRouter) → back to clients via REST/websocket-driven status updates.</w:t>
      </w:r>
    </w:p>
    <w:p>
      <w:pPr>
        <w:pStyle w:val="Heading1"/>
        <w:pBdr>
          <w:bottom w:val="single" w:color="2E6F40" w:sz="8" w:space="4"/>
        </w:pBdr>
        <w:spacing w:after="200" w:before="360"/>
      </w:pPr>
      <w:r>
        <w:rPr>
          <w:b/>
          <w:bCs/>
          <w:color w:val="1F3864"/>
          <w:sz w:val="32"/>
          <w:szCs w:val="32"/>
        </w:rPr>
        <w:t xml:space="preserve">2.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rPr>
          <w:tblHeader/>
        </w:trPr>
        <w:tc>
          <w:tcPr>
            <w:tcW w:type="dxa" w:w="2400"/>
            <w:shd w:fill="1F3864" w:color="auto" w:val="clear"/>
            <w:tcMar>
              <w:top w:type="dxa" w:w="80"/>
              <w:left w:type="dxa" w:w="100"/>
              <w:bottom w:type="dxa" w:w="80"/>
              <w:right w:type="dxa" w:w="100"/>
            </w:tcMar>
          </w:tcPr>
          <w:p>
            <w:pPr>
              <w:spacing w:after="0"/>
            </w:pPr>
            <w:r>
              <w:rPr>
                <w:b/>
                <w:bCs/>
                <w:color w:val="FFFFFF"/>
                <w:sz w:val="19"/>
                <w:szCs w:val="19"/>
              </w:rPr>
              <w:t xml:space="preserve">Layer</w:t>
            </w:r>
          </w:p>
        </w:tc>
        <w:tc>
          <w:tcPr>
            <w:tcW w:type="dxa" w:w="3200"/>
            <w:shd w:fill="1F3864" w:color="auto" w:val="clear"/>
            <w:tcMar>
              <w:top w:type="dxa" w:w="80"/>
              <w:left w:type="dxa" w:w="100"/>
              <w:bottom w:type="dxa" w:w="80"/>
              <w:right w:type="dxa" w:w="100"/>
            </w:tcMar>
          </w:tcPr>
          <w:p>
            <w:pPr>
              <w:spacing w:after="0"/>
            </w:pPr>
            <w:r>
              <w:rPr>
                <w:b/>
                <w:bCs/>
                <w:color w:val="FFFFFF"/>
                <w:sz w:val="19"/>
                <w:szCs w:val="19"/>
              </w:rPr>
              <w:t xml:space="preserve">Technology</w:t>
            </w:r>
          </w:p>
        </w:tc>
        <w:tc>
          <w:tcPr>
            <w:tcW w:type="dxa" w:w="3700"/>
            <w:shd w:fill="1F3864" w:color="auto" w:val="clear"/>
            <w:tcMar>
              <w:top w:type="dxa" w:w="80"/>
              <w:left w:type="dxa" w:w="100"/>
              <w:bottom w:type="dxa" w:w="80"/>
              <w:right w:type="dxa" w:w="100"/>
            </w:tcMar>
          </w:tcPr>
          <w:p>
            <w:pPr>
              <w:spacing w:after="0"/>
            </w:pPr>
            <w:r>
              <w:rPr>
                <w:b/>
                <w:bCs/>
                <w:color w:val="FFFFFF"/>
                <w:sz w:val="19"/>
                <w:szCs w:val="19"/>
              </w:rPr>
              <w:t xml:space="preserve">Notes</w:t>
            </w:r>
          </w:p>
        </w:tc>
      </w:tr>
      <w:tr>
        <w:tc>
          <w:tcPr>
            <w:tcW w:type="dxa" w:w="2400"/>
            <w:tcMar>
              <w:top w:type="dxa" w:w="70"/>
              <w:left w:type="dxa" w:w="100"/>
              <w:bottom w:type="dxa" w:w="70"/>
              <w:right w:type="dxa" w:w="100"/>
            </w:tcMar>
          </w:tcPr>
          <w:p>
            <w:pPr>
              <w:spacing w:after="0"/>
            </w:pPr>
            <w:r>
              <w:rPr>
                <w:b w:val="false"/>
                <w:bCs w:val="false"/>
                <w:color w:val="262626"/>
                <w:sz w:val="19"/>
                <w:szCs w:val="19"/>
              </w:rPr>
              <w:t xml:space="preserve">Frontend framework</w:t>
            </w:r>
          </w:p>
        </w:tc>
        <w:tc>
          <w:tcPr>
            <w:tcW w:type="dxa" w:w="3200"/>
            <w:tcMar>
              <w:top w:type="dxa" w:w="70"/>
              <w:left w:type="dxa" w:w="100"/>
              <w:bottom w:type="dxa" w:w="70"/>
              <w:right w:type="dxa" w:w="100"/>
            </w:tcMar>
          </w:tcPr>
          <w:p>
            <w:pPr>
              <w:spacing w:after="0"/>
            </w:pPr>
            <w:r>
              <w:rPr>
                <w:b w:val="false"/>
                <w:bCs w:val="false"/>
                <w:color w:val="262626"/>
                <w:sz w:val="19"/>
                <w:szCs w:val="19"/>
              </w:rPr>
              <w:t xml:space="preserve">React + TypeScript, Vite</w:t>
            </w:r>
          </w:p>
        </w:tc>
        <w:tc>
          <w:tcPr>
            <w:tcW w:type="dxa" w:w="3700"/>
            <w:tcMar>
              <w:top w:type="dxa" w:w="70"/>
              <w:left w:type="dxa" w:w="100"/>
              <w:bottom w:type="dxa" w:w="70"/>
              <w:right w:type="dxa" w:w="100"/>
            </w:tcMar>
          </w:tcPr>
          <w:p>
            <w:pPr>
              <w:spacing w:after="0"/>
            </w:pPr>
            <w:r>
              <w:rPr>
                <w:b w:val="false"/>
                <w:bCs w:val="false"/>
                <w:color w:val="262626"/>
                <w:sz w:val="19"/>
                <w:szCs w:val="19"/>
              </w:rPr>
              <w:t xml:space="preserve">Public site, Citizen Dashboard, Government Dashboard</w:t>
            </w:r>
          </w:p>
        </w:tc>
      </w:tr>
      <w:tr>
        <w:tc>
          <w:tcPr>
            <w:tcW w:type="dxa" w:w="2400"/>
            <w:shd w:fill="EAF1EE" w:color="auto" w:val="clear"/>
            <w:tcMar>
              <w:top w:type="dxa" w:w="70"/>
              <w:left w:type="dxa" w:w="100"/>
              <w:bottom w:type="dxa" w:w="70"/>
              <w:right w:type="dxa" w:w="100"/>
            </w:tcMar>
          </w:tcPr>
          <w:p>
            <w:pPr>
              <w:spacing w:after="0"/>
            </w:pPr>
            <w:r>
              <w:rPr>
                <w:b w:val="false"/>
                <w:bCs w:val="false"/>
                <w:color w:val="262626"/>
                <w:sz w:val="19"/>
                <w:szCs w:val="19"/>
              </w:rPr>
              <w:t xml:space="preserve">Styling</w:t>
            </w:r>
          </w:p>
        </w:tc>
        <w:tc>
          <w:tcPr>
            <w:tcW w:type="dxa" w:w="3200"/>
            <w:shd w:fill="EAF1EE" w:color="auto" w:val="clear"/>
            <w:tcMar>
              <w:top w:type="dxa" w:w="70"/>
              <w:left w:type="dxa" w:w="100"/>
              <w:bottom w:type="dxa" w:w="70"/>
              <w:right w:type="dxa" w:w="100"/>
            </w:tcMar>
          </w:tcPr>
          <w:p>
            <w:pPr>
              <w:spacing w:after="0"/>
            </w:pPr>
            <w:r>
              <w:rPr>
                <w:b w:val="false"/>
                <w:bCs w:val="false"/>
                <w:color w:val="262626"/>
                <w:sz w:val="19"/>
                <w:szCs w:val="19"/>
              </w:rPr>
              <w:t xml:space="preserve">Tailwind CSS</w:t>
            </w:r>
          </w:p>
        </w:tc>
        <w:tc>
          <w:tcPr>
            <w:tcW w:type="dxa" w:w="3700"/>
            <w:shd w:fill="EAF1EE" w:color="auto" w:val="clear"/>
            <w:tcMar>
              <w:top w:type="dxa" w:w="70"/>
              <w:left w:type="dxa" w:w="100"/>
              <w:bottom w:type="dxa" w:w="70"/>
              <w:right w:type="dxa" w:w="100"/>
            </w:tcMar>
          </w:tcPr>
          <w:p>
            <w:pPr>
              <w:spacing w:after="0"/>
            </w:pPr>
            <w:r>
              <w:rPr>
                <w:b w:val="false"/>
                <w:bCs w:val="false"/>
                <w:color w:val="262626"/>
                <w:sz w:val="19"/>
                <w:szCs w:val="19"/>
              </w:rPr>
              <w:t xml:space="preserve">Utility-first styling; custom .liquid-glass component class</w:t>
            </w:r>
          </w:p>
        </w:tc>
      </w:tr>
      <w:tr>
        <w:tc>
          <w:tcPr>
            <w:tcW w:type="dxa" w:w="2400"/>
            <w:tcMar>
              <w:top w:type="dxa" w:w="70"/>
              <w:left w:type="dxa" w:w="100"/>
              <w:bottom w:type="dxa" w:w="70"/>
              <w:right w:type="dxa" w:w="100"/>
            </w:tcMar>
          </w:tcPr>
          <w:p>
            <w:pPr>
              <w:spacing w:after="0"/>
            </w:pPr>
            <w:r>
              <w:rPr>
                <w:b w:val="false"/>
                <w:bCs w:val="false"/>
                <w:color w:val="262626"/>
                <w:sz w:val="19"/>
                <w:szCs w:val="19"/>
              </w:rPr>
              <w:t xml:space="preserve">Smooth scrolling</w:t>
            </w:r>
          </w:p>
        </w:tc>
        <w:tc>
          <w:tcPr>
            <w:tcW w:type="dxa" w:w="3200"/>
            <w:tcMar>
              <w:top w:type="dxa" w:w="70"/>
              <w:left w:type="dxa" w:w="100"/>
              <w:bottom w:type="dxa" w:w="70"/>
              <w:right w:type="dxa" w:w="100"/>
            </w:tcMar>
          </w:tcPr>
          <w:p>
            <w:pPr>
              <w:spacing w:after="0"/>
            </w:pPr>
            <w:r>
              <w:rPr>
                <w:b w:val="false"/>
                <w:bCs w:val="false"/>
                <w:color w:val="262626"/>
                <w:sz w:val="19"/>
                <w:szCs w:val="19"/>
              </w:rPr>
              <w:t xml:space="preserve">Lenis</w:t>
            </w:r>
          </w:p>
        </w:tc>
        <w:tc>
          <w:tcPr>
            <w:tcW w:type="dxa" w:w="3700"/>
            <w:tcMar>
              <w:top w:type="dxa" w:w="70"/>
              <w:left w:type="dxa" w:w="100"/>
              <w:bottom w:type="dxa" w:w="70"/>
              <w:right w:type="dxa" w:w="100"/>
            </w:tcMar>
          </w:tcPr>
          <w:p>
            <w:pPr>
              <w:spacing w:after="0"/>
            </w:pPr>
            <w:r>
              <w:rPr>
                <w:b w:val="false"/>
                <w:bCs w:val="false"/>
                <w:color w:val="262626"/>
                <w:sz w:val="19"/>
                <w:szCs w:val="19"/>
              </w:rPr>
              <w:t xml:space="preserve">Used on the public marketing site for inertial scroll</w:t>
            </w:r>
          </w:p>
        </w:tc>
      </w:tr>
      <w:tr>
        <w:tc>
          <w:tcPr>
            <w:tcW w:type="dxa" w:w="2400"/>
            <w:shd w:fill="EAF1EE" w:color="auto" w:val="clear"/>
            <w:tcMar>
              <w:top w:type="dxa" w:w="70"/>
              <w:left w:type="dxa" w:w="100"/>
              <w:bottom w:type="dxa" w:w="70"/>
              <w:right w:type="dxa" w:w="100"/>
            </w:tcMar>
          </w:tcPr>
          <w:p>
            <w:pPr>
              <w:spacing w:after="0"/>
            </w:pPr>
            <w:r>
              <w:rPr>
                <w:b w:val="false"/>
                <w:bCs w:val="false"/>
                <w:color w:val="262626"/>
                <w:sz w:val="19"/>
                <w:szCs w:val="19"/>
              </w:rPr>
              <w:t xml:space="preserve">Icons</w:t>
            </w:r>
          </w:p>
        </w:tc>
        <w:tc>
          <w:tcPr>
            <w:tcW w:type="dxa" w:w="3200"/>
            <w:shd w:fill="EAF1EE" w:color="auto" w:val="clear"/>
            <w:tcMar>
              <w:top w:type="dxa" w:w="70"/>
              <w:left w:type="dxa" w:w="100"/>
              <w:bottom w:type="dxa" w:w="70"/>
              <w:right w:type="dxa" w:w="100"/>
            </w:tcMar>
          </w:tcPr>
          <w:p>
            <w:pPr>
              <w:spacing w:after="0"/>
            </w:pPr>
            <w:r>
              <w:rPr>
                <w:b w:val="false"/>
                <w:bCs w:val="false"/>
                <w:color w:val="262626"/>
                <w:sz w:val="19"/>
                <w:szCs w:val="19"/>
              </w:rPr>
              <w:t xml:space="preserve">lucide-react</w:t>
            </w:r>
          </w:p>
        </w:tc>
        <w:tc>
          <w:tcPr>
            <w:tcW w:type="dxa" w:w="3700"/>
            <w:shd w:fill="EAF1EE" w:color="auto" w:val="clear"/>
            <w:tcMar>
              <w:top w:type="dxa" w:w="70"/>
              <w:left w:type="dxa" w:w="100"/>
              <w:bottom w:type="dxa" w:w="70"/>
              <w:right w:type="dxa" w:w="100"/>
            </w:tcMar>
          </w:tcPr>
          <w:p>
            <w:pPr>
              <w:spacing w:after="0"/>
            </w:pPr>
            <w:r>
              <w:rPr>
                <w:b w:val="false"/>
                <w:bCs w:val="false"/>
                <w:color w:val="262626"/>
                <w:sz w:val="19"/>
                <w:szCs w:val="19"/>
              </w:rPr>
              <w:t xml:space="preserve">Used as needed across dashboards</w:t>
            </w:r>
          </w:p>
        </w:tc>
      </w:tr>
      <w:tr>
        <w:tc>
          <w:tcPr>
            <w:tcW w:type="dxa" w:w="2400"/>
            <w:tcMar>
              <w:top w:type="dxa" w:w="70"/>
              <w:left w:type="dxa" w:w="100"/>
              <w:bottom w:type="dxa" w:w="70"/>
              <w:right w:type="dxa" w:w="100"/>
            </w:tcMar>
          </w:tcPr>
          <w:p>
            <w:pPr>
              <w:spacing w:after="0"/>
            </w:pPr>
            <w:r>
              <w:rPr>
                <w:b w:val="false"/>
                <w:bCs w:val="false"/>
                <w:color w:val="262626"/>
                <w:sz w:val="19"/>
                <w:szCs w:val="19"/>
              </w:rPr>
              <w:t xml:space="preserve">Backend runtime</w:t>
            </w:r>
          </w:p>
        </w:tc>
        <w:tc>
          <w:tcPr>
            <w:tcW w:type="dxa" w:w="3200"/>
            <w:tcMar>
              <w:top w:type="dxa" w:w="70"/>
              <w:left w:type="dxa" w:w="100"/>
              <w:bottom w:type="dxa" w:w="70"/>
              <w:right w:type="dxa" w:w="100"/>
            </w:tcMar>
          </w:tcPr>
          <w:p>
            <w:pPr>
              <w:spacing w:after="0"/>
            </w:pPr>
            <w:r>
              <w:rPr>
                <w:b w:val="false"/>
                <w:bCs w:val="false"/>
                <w:color w:val="262626"/>
                <w:sz w:val="19"/>
                <w:szCs w:val="19"/>
              </w:rPr>
              <w:t xml:space="preserve">Node.js</w:t>
            </w:r>
          </w:p>
        </w:tc>
        <w:tc>
          <w:tcPr>
            <w:tcW w:type="dxa" w:w="3700"/>
            <w:tcMar>
              <w:top w:type="dxa" w:w="70"/>
              <w:left w:type="dxa" w:w="100"/>
              <w:bottom w:type="dxa" w:w="70"/>
              <w:right w:type="dxa" w:w="100"/>
            </w:tcMar>
          </w:tcPr>
          <w:p>
            <w:pPr>
              <w:spacing w:after="0"/>
            </w:pPr>
            <w:r>
              <w:rPr>
                <w:b w:val="false"/>
                <w:bCs w:val="false"/>
                <w:color w:val="262626"/>
                <w:sz w:val="19"/>
                <w:szCs w:val="19"/>
              </w:rPr>
              <w:t xml:space="preserve">REST API layer between clients and Supabase/AI services</w:t>
            </w:r>
          </w:p>
        </w:tc>
      </w:tr>
      <w:tr>
        <w:tc>
          <w:tcPr>
            <w:tcW w:type="dxa" w:w="2400"/>
            <w:shd w:fill="EAF1EE" w:color="auto" w:val="clear"/>
            <w:tcMar>
              <w:top w:type="dxa" w:w="70"/>
              <w:left w:type="dxa" w:w="100"/>
              <w:bottom w:type="dxa" w:w="70"/>
              <w:right w:type="dxa" w:w="100"/>
            </w:tcMar>
          </w:tcPr>
          <w:p>
            <w:pPr>
              <w:spacing w:after="0"/>
            </w:pPr>
            <w:r>
              <w:rPr>
                <w:b w:val="false"/>
                <w:bCs w:val="false"/>
                <w:color w:val="262626"/>
                <w:sz w:val="19"/>
                <w:szCs w:val="19"/>
              </w:rPr>
              <w:t xml:space="preserve">Database</w:t>
            </w:r>
          </w:p>
        </w:tc>
        <w:tc>
          <w:tcPr>
            <w:tcW w:type="dxa" w:w="3200"/>
            <w:shd w:fill="EAF1EE" w:color="auto" w:val="clear"/>
            <w:tcMar>
              <w:top w:type="dxa" w:w="70"/>
              <w:left w:type="dxa" w:w="100"/>
              <w:bottom w:type="dxa" w:w="70"/>
              <w:right w:type="dxa" w:w="100"/>
            </w:tcMar>
          </w:tcPr>
          <w:p>
            <w:pPr>
              <w:spacing w:after="0"/>
            </w:pPr>
            <w:r>
              <w:rPr>
                <w:b w:val="false"/>
                <w:bCs w:val="false"/>
                <w:color w:val="262626"/>
                <w:sz w:val="19"/>
                <w:szCs w:val="19"/>
              </w:rPr>
              <w:t xml:space="preserve">Supabase PostgreSQL</w:t>
            </w:r>
          </w:p>
        </w:tc>
        <w:tc>
          <w:tcPr>
            <w:tcW w:type="dxa" w:w="3700"/>
            <w:shd w:fill="EAF1EE" w:color="auto" w:val="clear"/>
            <w:tcMar>
              <w:top w:type="dxa" w:w="70"/>
              <w:left w:type="dxa" w:w="100"/>
              <w:bottom w:type="dxa" w:w="70"/>
              <w:right w:type="dxa" w:w="100"/>
            </w:tcMar>
          </w:tcPr>
          <w:p>
            <w:pPr>
              <w:spacing w:after="0"/>
            </w:pPr>
            <w:r>
              <w:rPr>
                <w:b w:val="false"/>
                <w:bCs w:val="false"/>
                <w:color w:val="262626"/>
                <w:sz w:val="19"/>
                <w:szCs w:val="19"/>
              </w:rPr>
              <w:t xml:space="preserve">Primary relational store for users, complaints, departments, status history</w:t>
            </w:r>
          </w:p>
        </w:tc>
      </w:tr>
      <w:tr>
        <w:tc>
          <w:tcPr>
            <w:tcW w:type="dxa" w:w="2400"/>
            <w:tcMar>
              <w:top w:type="dxa" w:w="70"/>
              <w:left w:type="dxa" w:w="100"/>
              <w:bottom w:type="dxa" w:w="70"/>
              <w:right w:type="dxa" w:w="100"/>
            </w:tcMar>
          </w:tcPr>
          <w:p>
            <w:pPr>
              <w:spacing w:after="0"/>
            </w:pPr>
            <w:r>
              <w:rPr>
                <w:b w:val="false"/>
                <w:bCs w:val="false"/>
                <w:color w:val="262626"/>
                <w:sz w:val="19"/>
                <w:szCs w:val="19"/>
              </w:rPr>
              <w:t xml:space="preserve">Auth</w:t>
            </w:r>
          </w:p>
        </w:tc>
        <w:tc>
          <w:tcPr>
            <w:tcW w:type="dxa" w:w="3200"/>
            <w:tcMar>
              <w:top w:type="dxa" w:w="70"/>
              <w:left w:type="dxa" w:w="100"/>
              <w:bottom w:type="dxa" w:w="70"/>
              <w:right w:type="dxa" w:w="100"/>
            </w:tcMar>
          </w:tcPr>
          <w:p>
            <w:pPr>
              <w:spacing w:after="0"/>
            </w:pPr>
            <w:r>
              <w:rPr>
                <w:b w:val="false"/>
                <w:bCs w:val="false"/>
                <w:color w:val="262626"/>
                <w:sz w:val="19"/>
                <w:szCs w:val="19"/>
              </w:rPr>
              <w:t xml:space="preserve">Supabase Auth</w:t>
            </w:r>
          </w:p>
        </w:tc>
        <w:tc>
          <w:tcPr>
            <w:tcW w:type="dxa" w:w="3700"/>
            <w:tcMar>
              <w:top w:type="dxa" w:w="70"/>
              <w:left w:type="dxa" w:w="100"/>
              <w:bottom w:type="dxa" w:w="70"/>
              <w:right w:type="dxa" w:w="100"/>
            </w:tcMar>
          </w:tcPr>
          <w:p>
            <w:pPr>
              <w:spacing w:after="0"/>
            </w:pPr>
            <w:r>
              <w:rPr>
                <w:b w:val="false"/>
                <w:bCs w:val="false"/>
                <w:color w:val="262626"/>
                <w:sz w:val="19"/>
                <w:szCs w:val="19"/>
              </w:rPr>
              <w:t xml:space="preserve">Citizen and officer/admin authentication with role-based access</w:t>
            </w:r>
          </w:p>
        </w:tc>
      </w:tr>
      <w:tr>
        <w:tc>
          <w:tcPr>
            <w:tcW w:type="dxa" w:w="2400"/>
            <w:shd w:fill="EAF1EE" w:color="auto" w:val="clear"/>
            <w:tcMar>
              <w:top w:type="dxa" w:w="70"/>
              <w:left w:type="dxa" w:w="100"/>
              <w:bottom w:type="dxa" w:w="70"/>
              <w:right w:type="dxa" w:w="100"/>
            </w:tcMar>
          </w:tcPr>
          <w:p>
            <w:pPr>
              <w:spacing w:after="0"/>
            </w:pPr>
            <w:r>
              <w:rPr>
                <w:b w:val="false"/>
                <w:bCs w:val="false"/>
                <w:color w:val="262626"/>
                <w:sz w:val="19"/>
                <w:szCs w:val="19"/>
              </w:rPr>
              <w:t xml:space="preserve">File storage</w:t>
            </w:r>
          </w:p>
        </w:tc>
        <w:tc>
          <w:tcPr>
            <w:tcW w:type="dxa" w:w="3200"/>
            <w:shd w:fill="EAF1EE" w:color="auto" w:val="clear"/>
            <w:tcMar>
              <w:top w:type="dxa" w:w="70"/>
              <w:left w:type="dxa" w:w="100"/>
              <w:bottom w:type="dxa" w:w="70"/>
              <w:right w:type="dxa" w:w="100"/>
            </w:tcMar>
          </w:tcPr>
          <w:p>
            <w:pPr>
              <w:spacing w:after="0"/>
            </w:pPr>
            <w:r>
              <w:rPr>
                <w:b w:val="false"/>
                <w:bCs w:val="false"/>
                <w:color w:val="262626"/>
                <w:sz w:val="19"/>
                <w:szCs w:val="19"/>
              </w:rPr>
              <w:t xml:space="preserve">Supabase Storage</w:t>
            </w:r>
          </w:p>
        </w:tc>
        <w:tc>
          <w:tcPr>
            <w:tcW w:type="dxa" w:w="3700"/>
            <w:shd w:fill="EAF1EE" w:color="auto" w:val="clear"/>
            <w:tcMar>
              <w:top w:type="dxa" w:w="70"/>
              <w:left w:type="dxa" w:w="100"/>
              <w:bottom w:type="dxa" w:w="70"/>
              <w:right w:type="dxa" w:w="100"/>
            </w:tcMar>
          </w:tcPr>
          <w:p>
            <w:pPr>
              <w:spacing w:after="0"/>
            </w:pPr>
            <w:r>
              <w:rPr>
                <w:b w:val="false"/>
                <w:bCs w:val="false"/>
                <w:color w:val="262626"/>
                <w:sz w:val="19"/>
                <w:szCs w:val="19"/>
              </w:rPr>
              <w:t xml:space="preserve">Complaint images, voice recordings, resolution proof photos</w:t>
            </w:r>
          </w:p>
        </w:tc>
      </w:tr>
      <w:tr>
        <w:tc>
          <w:tcPr>
            <w:tcW w:type="dxa" w:w="2400"/>
            <w:tcMar>
              <w:top w:type="dxa" w:w="70"/>
              <w:left w:type="dxa" w:w="100"/>
              <w:bottom w:type="dxa" w:w="70"/>
              <w:right w:type="dxa" w:w="100"/>
            </w:tcMar>
          </w:tcPr>
          <w:p>
            <w:pPr>
              <w:spacing w:after="0"/>
            </w:pPr>
            <w:r>
              <w:rPr>
                <w:b w:val="false"/>
                <w:bCs w:val="false"/>
                <w:color w:val="262626"/>
                <w:sz w:val="19"/>
                <w:szCs w:val="19"/>
              </w:rPr>
              <w:t xml:space="preserve">AI / LLM access</w:t>
            </w:r>
          </w:p>
        </w:tc>
        <w:tc>
          <w:tcPr>
            <w:tcW w:type="dxa" w:w="3200"/>
            <w:tcMar>
              <w:top w:type="dxa" w:w="70"/>
              <w:left w:type="dxa" w:w="100"/>
              <w:bottom w:type="dxa" w:w="70"/>
              <w:right w:type="dxa" w:w="100"/>
            </w:tcMar>
          </w:tcPr>
          <w:p>
            <w:pPr>
              <w:spacing w:after="0"/>
            </w:pPr>
            <w:r>
              <w:rPr>
                <w:b w:val="false"/>
                <w:bCs w:val="false"/>
                <w:color w:val="262626"/>
                <w:sz w:val="19"/>
                <w:szCs w:val="19"/>
              </w:rPr>
              <w:t xml:space="preserve">OpenRouter</w:t>
            </w:r>
          </w:p>
        </w:tc>
        <w:tc>
          <w:tcPr>
            <w:tcW w:type="dxa" w:w="3700"/>
            <w:tcMar>
              <w:top w:type="dxa" w:w="70"/>
              <w:left w:type="dxa" w:w="100"/>
              <w:bottom w:type="dxa" w:w="70"/>
              <w:right w:type="dxa" w:w="100"/>
            </w:tcMar>
          </w:tcPr>
          <w:p>
            <w:pPr>
              <w:spacing w:after="0"/>
            </w:pPr>
            <w:r>
              <w:rPr>
                <w:b w:val="false"/>
                <w:bCs w:val="false"/>
                <w:color w:val="262626"/>
                <w:sz w:val="19"/>
                <w:szCs w:val="19"/>
              </w:rPr>
              <w:t xml:space="preserve">Model routing for classification, duplicate detection, multilingual NLP</w:t>
            </w:r>
          </w:p>
        </w:tc>
      </w:tr>
      <w:tr>
        <w:tc>
          <w:tcPr>
            <w:tcW w:type="dxa" w:w="2400"/>
            <w:shd w:fill="EAF1EE" w:color="auto" w:val="clear"/>
            <w:tcMar>
              <w:top w:type="dxa" w:w="70"/>
              <w:left w:type="dxa" w:w="100"/>
              <w:bottom w:type="dxa" w:w="70"/>
              <w:right w:type="dxa" w:w="100"/>
            </w:tcMar>
          </w:tcPr>
          <w:p>
            <w:pPr>
              <w:spacing w:after="0"/>
            </w:pPr>
            <w:r>
              <w:rPr>
                <w:b w:val="false"/>
                <w:bCs w:val="false"/>
                <w:color w:val="262626"/>
                <w:sz w:val="19"/>
                <w:szCs w:val="19"/>
              </w:rPr>
              <w:t xml:space="preserve">Maps</w:t>
            </w:r>
          </w:p>
        </w:tc>
        <w:tc>
          <w:tcPr>
            <w:tcW w:type="dxa" w:w="3200"/>
            <w:shd w:fill="EAF1EE" w:color="auto" w:val="clear"/>
            <w:tcMar>
              <w:top w:type="dxa" w:w="70"/>
              <w:left w:type="dxa" w:w="100"/>
              <w:bottom w:type="dxa" w:w="70"/>
              <w:right w:type="dxa" w:w="100"/>
            </w:tcMar>
          </w:tcPr>
          <w:p>
            <w:pPr>
              <w:spacing w:after="0"/>
            </w:pPr>
            <w:r>
              <w:rPr>
                <w:b w:val="false"/>
                <w:bCs w:val="false"/>
                <w:color w:val="262626"/>
                <w:sz w:val="19"/>
                <w:szCs w:val="19"/>
              </w:rPr>
              <w:t xml:space="preserve">Leaflet + OpenStreetMap tiles + geocoding provider</w:t>
            </w:r>
          </w:p>
        </w:tc>
        <w:tc>
          <w:tcPr>
            <w:tcW w:type="dxa" w:w="3700"/>
            <w:shd w:fill="EAF1EE" w:color="auto" w:val="clear"/>
            <w:tcMar>
              <w:top w:type="dxa" w:w="70"/>
              <w:left w:type="dxa" w:w="100"/>
              <w:bottom w:type="dxa" w:w="70"/>
              <w:right w:type="dxa" w:w="100"/>
            </w:tcMar>
          </w:tcPr>
          <w:p>
            <w:pPr>
              <w:spacing w:after="0"/>
            </w:pPr>
            <w:r>
              <w:rPr>
                <w:b w:val="false"/>
                <w:bCs w:val="false"/>
                <w:color w:val="262626"/>
                <w:sz w:val="19"/>
                <w:szCs w:val="19"/>
              </w:rPr>
              <w:t xml:space="preserve">Location picking, heatmaps, area lookup</w:t>
            </w:r>
          </w:p>
        </w:tc>
      </w:tr>
      <w:tr>
        <w:tc>
          <w:tcPr>
            <w:tcW w:type="dxa" w:w="2400"/>
            <w:tcMar>
              <w:top w:type="dxa" w:w="70"/>
              <w:left w:type="dxa" w:w="100"/>
              <w:bottom w:type="dxa" w:w="70"/>
              <w:right w:type="dxa" w:w="100"/>
            </w:tcMar>
          </w:tcPr>
          <w:p>
            <w:pPr>
              <w:spacing w:after="0"/>
            </w:pPr>
            <w:r>
              <w:rPr>
                <w:b w:val="false"/>
                <w:bCs w:val="false"/>
                <w:color w:val="262626"/>
                <w:sz w:val="19"/>
                <w:szCs w:val="19"/>
              </w:rPr>
              <w:t xml:space="preserve">Geolocation</w:t>
            </w:r>
          </w:p>
        </w:tc>
        <w:tc>
          <w:tcPr>
            <w:tcW w:type="dxa" w:w="3200"/>
            <w:tcMar>
              <w:top w:type="dxa" w:w="70"/>
              <w:left w:type="dxa" w:w="100"/>
              <w:bottom w:type="dxa" w:w="70"/>
              <w:right w:type="dxa" w:w="100"/>
            </w:tcMar>
          </w:tcPr>
          <w:p>
            <w:pPr>
              <w:spacing w:after="0"/>
            </w:pPr>
            <w:r>
              <w:rPr>
                <w:b w:val="false"/>
                <w:bCs w:val="false"/>
                <w:color w:val="262626"/>
                <w:sz w:val="19"/>
                <w:szCs w:val="19"/>
              </w:rPr>
              <w:t xml:space="preserve">Browser Geolocation API</w:t>
            </w:r>
          </w:p>
        </w:tc>
        <w:tc>
          <w:tcPr>
            <w:tcW w:type="dxa" w:w="3700"/>
            <w:tcMar>
              <w:top w:type="dxa" w:w="70"/>
              <w:left w:type="dxa" w:w="100"/>
              <w:bottom w:type="dxa" w:w="70"/>
              <w:right w:type="dxa" w:w="100"/>
            </w:tcMar>
          </w:tcPr>
          <w:p>
            <w:pPr>
              <w:spacing w:after="0"/>
            </w:pPr>
            <w:r>
              <w:rPr>
                <w:b w:val="false"/>
                <w:bCs w:val="false"/>
                <w:color w:val="262626"/>
                <w:sz w:val="19"/>
                <w:szCs w:val="19"/>
              </w:rPr>
              <w:t xml:space="preserve">Auto-detect citizen location on first use</w:t>
            </w:r>
          </w:p>
        </w:tc>
      </w:tr>
      <w:tr>
        <w:tc>
          <w:tcPr>
            <w:tcW w:type="dxa" w:w="2400"/>
            <w:shd w:fill="EAF1EE" w:color="auto" w:val="clear"/>
            <w:tcMar>
              <w:top w:type="dxa" w:w="70"/>
              <w:left w:type="dxa" w:w="100"/>
              <w:bottom w:type="dxa" w:w="70"/>
              <w:right w:type="dxa" w:w="100"/>
            </w:tcMar>
          </w:tcPr>
          <w:p>
            <w:pPr>
              <w:spacing w:after="0"/>
            </w:pPr>
            <w:r>
              <w:rPr>
                <w:b w:val="false"/>
                <w:bCs w:val="false"/>
                <w:color w:val="262626"/>
                <w:sz w:val="19"/>
                <w:szCs w:val="19"/>
              </w:rPr>
              <w:t xml:space="preserve">UI generation tooling</w:t>
            </w:r>
          </w:p>
        </w:tc>
        <w:tc>
          <w:tcPr>
            <w:tcW w:type="dxa" w:w="3200"/>
            <w:shd w:fill="EAF1EE" w:color="auto" w:val="clear"/>
            <w:tcMar>
              <w:top w:type="dxa" w:w="70"/>
              <w:left w:type="dxa" w:w="100"/>
              <w:bottom w:type="dxa" w:w="70"/>
              <w:right w:type="dxa" w:w="100"/>
            </w:tcMar>
          </w:tcPr>
          <w:p>
            <w:pPr>
              <w:spacing w:after="0"/>
            </w:pPr>
            <w:r>
              <w:rPr>
                <w:b w:val="false"/>
                <w:bCs w:val="false"/>
                <w:color w:val="262626"/>
                <w:sz w:val="19"/>
                <w:szCs w:val="19"/>
              </w:rPr>
              <w:t xml:space="preserve">Stitch MCP server</w:t>
            </w:r>
          </w:p>
        </w:tc>
        <w:tc>
          <w:tcPr>
            <w:tcW w:type="dxa" w:w="3700"/>
            <w:shd w:fill="EAF1EE" w:color="auto" w:val="clear"/>
            <w:tcMar>
              <w:top w:type="dxa" w:w="70"/>
              <w:left w:type="dxa" w:w="100"/>
              <w:bottom w:type="dxa" w:w="70"/>
              <w:right w:type="dxa" w:w="100"/>
            </w:tcMar>
          </w:tcPr>
          <w:p>
            <w:pPr>
              <w:spacing w:after="0"/>
            </w:pPr>
            <w:r>
              <w:rPr>
                <w:b w:val="false"/>
                <w:bCs w:val="false"/>
                <w:color w:val="262626"/>
                <w:sz w:val="19"/>
                <w:szCs w:val="19"/>
              </w:rPr>
              <w:t xml:space="preserve">Used during design/build phase to accelerate UI generation</w:t>
            </w:r>
          </w:p>
        </w:tc>
      </w:tr>
    </w:tbl>
    <w:p>
      <w:pPr>
        <w:pStyle w:val="Heading1"/>
        <w:pBdr>
          <w:bottom w:val="single" w:color="2E6F40" w:sz="8" w:space="4"/>
        </w:pBdr>
        <w:spacing w:after="200" w:before="360"/>
      </w:pPr>
      <w:r>
        <w:rPr>
          <w:b/>
          <w:bCs/>
          <w:color w:val="1F3864"/>
          <w:sz w:val="32"/>
          <w:szCs w:val="32"/>
        </w:rPr>
        <w:t xml:space="preserve">3. Data Model (Supabase PostgreSQL)</w:t>
      </w:r>
    </w:p>
    <w:p>
      <w:pPr>
        <w:spacing w:after="160" w:line="276"/>
      </w:pPr>
      <w:r>
        <w:rPr>
          <w:b w:val="false"/>
          <w:bCs w:val="false"/>
          <w:i w:val="false"/>
          <w:iCs w:val="false"/>
          <w:color w:val="262626"/>
          <w:sz w:val="21"/>
          <w:szCs w:val="21"/>
        </w:rPr>
        <w:t xml:space="preserve">Core entities for the pilot schema: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00"/>
      </w:tblGrid>
      <w:tr>
        <w:trPr>
          <w:tblHeader/>
        </w:trPr>
        <w:tc>
          <w:tcPr>
            <w:tcW w:type="dxa" w:w="2200"/>
            <w:shd w:fill="1F3864" w:color="auto" w:val="clear"/>
            <w:tcMar>
              <w:top w:type="dxa" w:w="80"/>
              <w:left w:type="dxa" w:w="100"/>
              <w:bottom w:type="dxa" w:w="80"/>
              <w:right w:type="dxa" w:w="100"/>
            </w:tcMar>
          </w:tcPr>
          <w:p>
            <w:pPr>
              <w:spacing w:after="0"/>
            </w:pPr>
            <w:r>
              <w:rPr>
                <w:b/>
                <w:bCs/>
                <w:color w:val="FFFFFF"/>
                <w:sz w:val="19"/>
                <w:szCs w:val="19"/>
              </w:rPr>
              <w:t xml:space="preserve">Table</w:t>
            </w:r>
          </w:p>
        </w:tc>
        <w:tc>
          <w:tcPr>
            <w:tcW w:type="dxa" w:w="4200"/>
            <w:shd w:fill="1F3864" w:color="auto" w:val="clear"/>
            <w:tcMar>
              <w:top w:type="dxa" w:w="80"/>
              <w:left w:type="dxa" w:w="100"/>
              <w:bottom w:type="dxa" w:w="80"/>
              <w:right w:type="dxa" w:w="100"/>
            </w:tcMar>
          </w:tcPr>
          <w:p>
            <w:pPr>
              <w:spacing w:after="0"/>
            </w:pPr>
            <w:r>
              <w:rPr>
                <w:b/>
                <w:bCs/>
                <w:color w:val="FFFFFF"/>
                <w:sz w:val="19"/>
                <w:szCs w:val="19"/>
              </w:rPr>
              <w:t xml:space="preserve">Key Fields</w:t>
            </w:r>
          </w:p>
        </w:tc>
        <w:tc>
          <w:tcPr>
            <w:tcW w:type="dxa" w:w="2900"/>
            <w:shd w:fill="1F3864" w:color="auto" w:val="clear"/>
            <w:tcMar>
              <w:top w:type="dxa" w:w="80"/>
              <w:left w:type="dxa" w:w="100"/>
              <w:bottom w:type="dxa" w:w="80"/>
              <w:right w:type="dxa" w:w="100"/>
            </w:tcMar>
          </w:tcPr>
          <w:p>
            <w:pPr>
              <w:spacing w:after="0"/>
            </w:pPr>
            <w:r>
              <w:rPr>
                <w:b/>
                <w:bCs/>
                <w:color w:val="FFFFFF"/>
                <w:sz w:val="19"/>
                <w:szCs w:val="19"/>
              </w:rPr>
              <w:t xml:space="preserve">Purpose</w:t>
            </w:r>
          </w:p>
        </w:tc>
      </w:tr>
      <w:tr>
        <w:tc>
          <w:tcPr>
            <w:tcW w:type="dxa" w:w="2200"/>
            <w:tcMar>
              <w:top w:type="dxa" w:w="70"/>
              <w:left w:type="dxa" w:w="100"/>
              <w:bottom w:type="dxa" w:w="70"/>
              <w:right w:type="dxa" w:w="100"/>
            </w:tcMar>
          </w:tcPr>
          <w:p>
            <w:pPr>
              <w:spacing w:after="0"/>
            </w:pPr>
            <w:r>
              <w:rPr>
                <w:b w:val="false"/>
                <w:bCs w:val="false"/>
                <w:color w:val="262626"/>
                <w:sz w:val="19"/>
                <w:szCs w:val="19"/>
              </w:rPr>
              <w:t xml:space="preserve">users</w:t>
            </w:r>
          </w:p>
        </w:tc>
        <w:tc>
          <w:tcPr>
            <w:tcW w:type="dxa" w:w="4200"/>
            <w:tcMar>
              <w:top w:type="dxa" w:w="70"/>
              <w:left w:type="dxa" w:w="100"/>
              <w:bottom w:type="dxa" w:w="70"/>
              <w:right w:type="dxa" w:w="100"/>
            </w:tcMar>
          </w:tcPr>
          <w:p>
            <w:pPr>
              <w:spacing w:after="0"/>
            </w:pPr>
            <w:r>
              <w:rPr>
                <w:b w:val="false"/>
                <w:bCs w:val="false"/>
                <w:color w:val="262626"/>
                <w:sz w:val="19"/>
                <w:szCs w:val="19"/>
              </w:rPr>
              <w:t xml:space="preserve">id, role (citizen/officer/admin), name, contact, preferred_language, department_id (nullable)</w:t>
            </w:r>
          </w:p>
        </w:tc>
        <w:tc>
          <w:tcPr>
            <w:tcW w:type="dxa" w:w="2900"/>
            <w:tcMar>
              <w:top w:type="dxa" w:w="70"/>
              <w:left w:type="dxa" w:w="100"/>
              <w:bottom w:type="dxa" w:w="70"/>
              <w:right w:type="dxa" w:w="100"/>
            </w:tcMar>
          </w:tcPr>
          <w:p>
            <w:pPr>
              <w:spacing w:after="0"/>
            </w:pPr>
            <w:r>
              <w:rPr>
                <w:b w:val="false"/>
                <w:bCs w:val="false"/>
                <w:color w:val="262626"/>
                <w:sz w:val="19"/>
                <w:szCs w:val="19"/>
              </w:rPr>
              <w:t xml:space="preserve">Unified user table with role-based access via Supabase Auth</w:t>
            </w:r>
          </w:p>
        </w:tc>
      </w:tr>
      <w:tr>
        <w:tc>
          <w:tcPr>
            <w:tcW w:type="dxa" w:w="2200"/>
            <w:shd w:fill="EAF1EE" w:color="auto" w:val="clear"/>
            <w:tcMar>
              <w:top w:type="dxa" w:w="70"/>
              <w:left w:type="dxa" w:w="100"/>
              <w:bottom w:type="dxa" w:w="70"/>
              <w:right w:type="dxa" w:w="100"/>
            </w:tcMar>
          </w:tcPr>
          <w:p>
            <w:pPr>
              <w:spacing w:after="0"/>
            </w:pPr>
            <w:r>
              <w:rPr>
                <w:b w:val="false"/>
                <w:bCs w:val="false"/>
                <w:color w:val="262626"/>
                <w:sz w:val="19"/>
                <w:szCs w:val="19"/>
              </w:rPr>
              <w:t xml:space="preserve">departments</w:t>
            </w:r>
          </w:p>
        </w:tc>
        <w:tc>
          <w:tcPr>
            <w:tcW w:type="dxa" w:w="4200"/>
            <w:shd w:fill="EAF1EE" w:color="auto" w:val="clear"/>
            <w:tcMar>
              <w:top w:type="dxa" w:w="70"/>
              <w:left w:type="dxa" w:w="100"/>
              <w:bottom w:type="dxa" w:w="70"/>
              <w:right w:type="dxa" w:w="100"/>
            </w:tcMar>
          </w:tcPr>
          <w:p>
            <w:pPr>
              <w:spacing w:after="0"/>
            </w:pPr>
            <w:r>
              <w:rPr>
                <w:b w:val="false"/>
                <w:bCs w:val="false"/>
                <w:color w:val="262626"/>
                <w:sz w:val="19"/>
                <w:szCs w:val="19"/>
              </w:rPr>
              <w:t xml:space="preserve">id, name, parent_department_id (nullable), sla_hours</w:t>
            </w:r>
          </w:p>
        </w:tc>
        <w:tc>
          <w:tcPr>
            <w:tcW w:type="dxa" w:w="2900"/>
            <w:shd w:fill="EAF1EE" w:color="auto" w:val="clear"/>
            <w:tcMar>
              <w:top w:type="dxa" w:w="70"/>
              <w:left w:type="dxa" w:w="100"/>
              <w:bottom w:type="dxa" w:w="70"/>
              <w:right w:type="dxa" w:w="100"/>
            </w:tcMar>
          </w:tcPr>
          <w:p>
            <w:pPr>
              <w:spacing w:after="0"/>
            </w:pPr>
            <w:r>
              <w:rPr>
                <w:b w:val="false"/>
                <w:bCs w:val="false"/>
                <w:color w:val="262626"/>
                <w:sz w:val="19"/>
                <w:szCs w:val="19"/>
              </w:rPr>
              <w:t xml:space="preserve">The 13 IMC departments plus named sub-branches as child rows</w:t>
            </w:r>
          </w:p>
        </w:tc>
      </w:tr>
      <w:tr>
        <w:tc>
          <w:tcPr>
            <w:tcW w:type="dxa" w:w="2200"/>
            <w:tcMar>
              <w:top w:type="dxa" w:w="70"/>
              <w:left w:type="dxa" w:w="100"/>
              <w:bottom w:type="dxa" w:w="70"/>
              <w:right w:type="dxa" w:w="100"/>
            </w:tcMar>
          </w:tcPr>
          <w:p>
            <w:pPr>
              <w:spacing w:after="0"/>
            </w:pPr>
            <w:r>
              <w:rPr>
                <w:b w:val="false"/>
                <w:bCs w:val="false"/>
                <w:color w:val="262626"/>
                <w:sz w:val="19"/>
                <w:szCs w:val="19"/>
              </w:rPr>
              <w:t xml:space="preserve">complaints</w:t>
            </w:r>
          </w:p>
        </w:tc>
        <w:tc>
          <w:tcPr>
            <w:tcW w:type="dxa" w:w="4200"/>
            <w:tcMar>
              <w:top w:type="dxa" w:w="70"/>
              <w:left w:type="dxa" w:w="100"/>
              <w:bottom w:type="dxa" w:w="70"/>
              <w:right w:type="dxa" w:w="100"/>
            </w:tcMar>
          </w:tcPr>
          <w:p>
            <w:pPr>
              <w:spacing w:after="0"/>
            </w:pPr>
            <w:r>
              <w:rPr>
                <w:b w:val="false"/>
                <w:bCs w:val="false"/>
                <w:color w:val="262626"/>
                <w:sz w:val="19"/>
                <w:szCs w:val="19"/>
              </w:rPr>
              <w:t xml:space="preserve">id, citizen_id, category, description, department_id, priority_score, status, latitude, longitude, created_at, estimated_resolution_at, resolved_at</w:t>
            </w:r>
          </w:p>
        </w:tc>
        <w:tc>
          <w:tcPr>
            <w:tcW w:type="dxa" w:w="2900"/>
            <w:tcMar>
              <w:top w:type="dxa" w:w="70"/>
              <w:left w:type="dxa" w:w="100"/>
              <w:bottom w:type="dxa" w:w="70"/>
              <w:right w:type="dxa" w:w="100"/>
            </w:tcMar>
          </w:tcPr>
          <w:p>
            <w:pPr>
              <w:spacing w:after="0"/>
            </w:pPr>
            <w:r>
              <w:rPr>
                <w:b w:val="false"/>
                <w:bCs w:val="false"/>
                <w:color w:val="262626"/>
                <w:sz w:val="19"/>
                <w:szCs w:val="19"/>
              </w:rPr>
              <w:t xml:space="preserve">Core complaint record and lifecycle state</w:t>
            </w:r>
          </w:p>
        </w:tc>
      </w:tr>
      <w:tr>
        <w:tc>
          <w:tcPr>
            <w:tcW w:type="dxa" w:w="2200"/>
            <w:shd w:fill="EAF1EE" w:color="auto" w:val="clear"/>
            <w:tcMar>
              <w:top w:type="dxa" w:w="70"/>
              <w:left w:type="dxa" w:w="100"/>
              <w:bottom w:type="dxa" w:w="70"/>
              <w:right w:type="dxa" w:w="100"/>
            </w:tcMar>
          </w:tcPr>
          <w:p>
            <w:pPr>
              <w:spacing w:after="0"/>
            </w:pPr>
            <w:r>
              <w:rPr>
                <w:b w:val="false"/>
                <w:bCs w:val="false"/>
                <w:color w:val="262626"/>
                <w:sz w:val="19"/>
                <w:szCs w:val="19"/>
              </w:rPr>
              <w:t xml:space="preserve">complaint_media</w:t>
            </w:r>
          </w:p>
        </w:tc>
        <w:tc>
          <w:tcPr>
            <w:tcW w:type="dxa" w:w="4200"/>
            <w:shd w:fill="EAF1EE" w:color="auto" w:val="clear"/>
            <w:tcMar>
              <w:top w:type="dxa" w:w="70"/>
              <w:left w:type="dxa" w:w="100"/>
              <w:bottom w:type="dxa" w:w="70"/>
              <w:right w:type="dxa" w:w="100"/>
            </w:tcMar>
          </w:tcPr>
          <w:p>
            <w:pPr>
              <w:spacing w:after="0"/>
            </w:pPr>
            <w:r>
              <w:rPr>
                <w:b w:val="false"/>
                <w:bCs w:val="false"/>
                <w:color w:val="262626"/>
                <w:sz w:val="19"/>
                <w:szCs w:val="19"/>
              </w:rPr>
              <w:t xml:space="preserve">id, complaint_id, type (image/voice), storage_url</w:t>
            </w:r>
          </w:p>
        </w:tc>
        <w:tc>
          <w:tcPr>
            <w:tcW w:type="dxa" w:w="2900"/>
            <w:shd w:fill="EAF1EE" w:color="auto" w:val="clear"/>
            <w:tcMar>
              <w:top w:type="dxa" w:w="70"/>
              <w:left w:type="dxa" w:w="100"/>
              <w:bottom w:type="dxa" w:w="70"/>
              <w:right w:type="dxa" w:w="100"/>
            </w:tcMar>
          </w:tcPr>
          <w:p>
            <w:pPr>
              <w:spacing w:after="0"/>
            </w:pPr>
            <w:r>
              <w:rPr>
                <w:b w:val="false"/>
                <w:bCs w:val="false"/>
                <w:color w:val="262626"/>
                <w:sz w:val="19"/>
                <w:szCs w:val="19"/>
              </w:rPr>
              <w:t xml:space="preserve">Media attached to a complaint (Supabase Storage references)</w:t>
            </w:r>
          </w:p>
        </w:tc>
      </w:tr>
      <w:tr>
        <w:tc>
          <w:tcPr>
            <w:tcW w:type="dxa" w:w="2200"/>
            <w:tcMar>
              <w:top w:type="dxa" w:w="70"/>
              <w:left w:type="dxa" w:w="100"/>
              <w:bottom w:type="dxa" w:w="70"/>
              <w:right w:type="dxa" w:w="100"/>
            </w:tcMar>
          </w:tcPr>
          <w:p>
            <w:pPr>
              <w:spacing w:after="0"/>
            </w:pPr>
            <w:r>
              <w:rPr>
                <w:b w:val="false"/>
                <w:bCs w:val="false"/>
                <w:color w:val="262626"/>
                <w:sz w:val="19"/>
                <w:szCs w:val="19"/>
              </w:rPr>
              <w:t xml:space="preserve">complaint_status_history</w:t>
            </w:r>
          </w:p>
        </w:tc>
        <w:tc>
          <w:tcPr>
            <w:tcW w:type="dxa" w:w="4200"/>
            <w:tcMar>
              <w:top w:type="dxa" w:w="70"/>
              <w:left w:type="dxa" w:w="100"/>
              <w:bottom w:type="dxa" w:w="70"/>
              <w:right w:type="dxa" w:w="100"/>
            </w:tcMar>
          </w:tcPr>
          <w:p>
            <w:pPr>
              <w:spacing w:after="0"/>
            </w:pPr>
            <w:r>
              <w:rPr>
                <w:b w:val="false"/>
                <w:bCs w:val="false"/>
                <w:color w:val="262626"/>
                <w:sz w:val="19"/>
                <w:szCs w:val="19"/>
              </w:rPr>
              <w:t xml:space="preserve">id, complaint_id, status, changed_by, note, created_at</w:t>
            </w:r>
          </w:p>
        </w:tc>
        <w:tc>
          <w:tcPr>
            <w:tcW w:type="dxa" w:w="2900"/>
            <w:tcMar>
              <w:top w:type="dxa" w:w="70"/>
              <w:left w:type="dxa" w:w="100"/>
              <w:bottom w:type="dxa" w:w="70"/>
              <w:right w:type="dxa" w:w="100"/>
            </w:tcMar>
          </w:tcPr>
          <w:p>
            <w:pPr>
              <w:spacing w:after="0"/>
            </w:pPr>
            <w:r>
              <w:rPr>
                <w:b w:val="false"/>
                <w:bCs w:val="false"/>
                <w:color w:val="262626"/>
                <w:sz w:val="19"/>
                <w:szCs w:val="19"/>
              </w:rPr>
              <w:t xml:space="preserve">Full audit trail of every status transition</w:t>
            </w:r>
          </w:p>
        </w:tc>
      </w:tr>
      <w:tr>
        <w:tc>
          <w:tcPr>
            <w:tcW w:type="dxa" w:w="2200"/>
            <w:shd w:fill="EAF1EE" w:color="auto" w:val="clear"/>
            <w:tcMar>
              <w:top w:type="dxa" w:w="70"/>
              <w:left w:type="dxa" w:w="100"/>
              <w:bottom w:type="dxa" w:w="70"/>
              <w:right w:type="dxa" w:w="100"/>
            </w:tcMar>
          </w:tcPr>
          <w:p>
            <w:pPr>
              <w:spacing w:after="0"/>
            </w:pPr>
            <w:r>
              <w:rPr>
                <w:b w:val="false"/>
                <w:bCs w:val="false"/>
                <w:color w:val="262626"/>
                <w:sz w:val="19"/>
                <w:szCs w:val="19"/>
              </w:rPr>
              <w:t xml:space="preserve">duplicate_links</w:t>
            </w:r>
          </w:p>
        </w:tc>
        <w:tc>
          <w:tcPr>
            <w:tcW w:type="dxa" w:w="4200"/>
            <w:shd w:fill="EAF1EE" w:color="auto" w:val="clear"/>
            <w:tcMar>
              <w:top w:type="dxa" w:w="70"/>
              <w:left w:type="dxa" w:w="100"/>
              <w:bottom w:type="dxa" w:w="70"/>
              <w:right w:type="dxa" w:w="100"/>
            </w:tcMar>
          </w:tcPr>
          <w:p>
            <w:pPr>
              <w:spacing w:after="0"/>
            </w:pPr>
            <w:r>
              <w:rPr>
                <w:b w:val="false"/>
                <w:bCs w:val="false"/>
                <w:color w:val="262626"/>
                <w:sz w:val="19"/>
                <w:szCs w:val="19"/>
              </w:rPr>
              <w:t xml:space="preserve">id, complaint_id, linked_complaint_id, similarity_score</w:t>
            </w:r>
          </w:p>
        </w:tc>
        <w:tc>
          <w:tcPr>
            <w:tcW w:type="dxa" w:w="2900"/>
            <w:shd w:fill="EAF1EE" w:color="auto" w:val="clear"/>
            <w:tcMar>
              <w:top w:type="dxa" w:w="70"/>
              <w:left w:type="dxa" w:w="100"/>
              <w:bottom w:type="dxa" w:w="70"/>
              <w:right w:type="dxa" w:w="100"/>
            </w:tcMar>
          </w:tcPr>
          <w:p>
            <w:pPr>
              <w:spacing w:after="0"/>
            </w:pPr>
            <w:r>
              <w:rPr>
                <w:b w:val="false"/>
                <w:bCs w:val="false"/>
                <w:color w:val="262626"/>
                <w:sz w:val="19"/>
                <w:szCs w:val="19"/>
              </w:rPr>
              <w:t xml:space="preserve">Records of complaints merged/flagged as duplicates</w:t>
            </w:r>
          </w:p>
        </w:tc>
      </w:tr>
      <w:tr>
        <w:tc>
          <w:tcPr>
            <w:tcW w:type="dxa" w:w="2200"/>
            <w:tcMar>
              <w:top w:type="dxa" w:w="70"/>
              <w:left w:type="dxa" w:w="100"/>
              <w:bottom w:type="dxa" w:w="70"/>
              <w:right w:type="dxa" w:w="100"/>
            </w:tcMar>
          </w:tcPr>
          <w:p>
            <w:pPr>
              <w:spacing w:after="0"/>
            </w:pPr>
            <w:r>
              <w:rPr>
                <w:b w:val="false"/>
                <w:bCs w:val="false"/>
                <w:color w:val="262626"/>
                <w:sz w:val="19"/>
                <w:szCs w:val="19"/>
              </w:rPr>
              <w:t xml:space="preserve">ai_suggestions</w:t>
            </w:r>
          </w:p>
        </w:tc>
        <w:tc>
          <w:tcPr>
            <w:tcW w:type="dxa" w:w="4200"/>
            <w:tcMar>
              <w:top w:type="dxa" w:w="70"/>
              <w:left w:type="dxa" w:w="100"/>
              <w:bottom w:type="dxa" w:w="70"/>
              <w:right w:type="dxa" w:w="100"/>
            </w:tcMar>
          </w:tcPr>
          <w:p>
            <w:pPr>
              <w:spacing w:after="0"/>
            </w:pPr>
            <w:r>
              <w:rPr>
                <w:b w:val="false"/>
                <w:bCs w:val="false"/>
                <w:color w:val="262626"/>
                <w:sz w:val="19"/>
                <w:szCs w:val="19"/>
              </w:rPr>
              <w:t xml:space="preserve">id, complaint_id, suggested_category, suggested_department_id, suggested_priority, rationale, model_used, accepted_boolean</w:t>
            </w:r>
          </w:p>
        </w:tc>
        <w:tc>
          <w:tcPr>
            <w:tcW w:type="dxa" w:w="2900"/>
            <w:tcMar>
              <w:top w:type="dxa" w:w="70"/>
              <w:left w:type="dxa" w:w="100"/>
              <w:bottom w:type="dxa" w:w="70"/>
              <w:right w:type="dxa" w:w="100"/>
            </w:tcMar>
          </w:tcPr>
          <w:p>
            <w:pPr>
              <w:spacing w:after="0"/>
            </w:pPr>
            <w:r>
              <w:rPr>
                <w:b w:val="false"/>
                <w:bCs w:val="false"/>
                <w:color w:val="262626"/>
                <w:sz w:val="19"/>
                <w:szCs w:val="19"/>
              </w:rPr>
              <w:t xml:space="preserve">Log of AI Copilot output and officer accept/override, used for future model tuning</w:t>
            </w:r>
          </w:p>
        </w:tc>
      </w:tr>
    </w:tbl>
    <w:p>
      <w:pPr>
        <w:pStyle w:val="Heading1"/>
        <w:pBdr>
          <w:bottom w:val="single" w:color="2E6F40" w:sz="8" w:space="4"/>
        </w:pBdr>
        <w:spacing w:after="200" w:before="360"/>
      </w:pPr>
      <w:r>
        <w:rPr>
          <w:b/>
          <w:bCs/>
          <w:color w:val="1F3864"/>
          <w:sz w:val="32"/>
          <w:szCs w:val="32"/>
        </w:rPr>
        <w:t xml:space="preserve">4. AI Processing Pipeline</w:t>
      </w:r>
    </w:p>
    <w:p>
      <w:pPr>
        <w:spacing w:after="160" w:line="276"/>
      </w:pPr>
      <w:r>
        <w:rPr>
          <w:b w:val="false"/>
          <w:bCs w:val="false"/>
          <w:i w:val="false"/>
          <w:iCs w:val="false"/>
          <w:color w:val="262626"/>
          <w:sz w:val="21"/>
          <w:szCs w:val="21"/>
        </w:rPr>
        <w:t xml:space="preserve">Every complaint passes through the following pipeline stages before reaching a department queue:</w:t>
      </w:r>
    </w:p>
    <w:p>
      <w:pPr>
        <w:pStyle w:val="ListParagraph"/>
        <w:numPr>
          <w:ilvl w:val="0"/>
          <w:numId w:val="2"/>
        </w:numPr>
        <w:spacing w:after="80" w:line="270"/>
      </w:pPr>
      <w:r>
        <w:rPr>
          <w:sz w:val="21"/>
          <w:szCs w:val="21"/>
        </w:rPr>
        <w:t xml:space="preserve">1. Input normalization — voice is transcribed and translated as needed; image(s) are validated and stored.</w:t>
      </w:r>
    </w:p>
    <w:p>
      <w:pPr>
        <w:pStyle w:val="ListParagraph"/>
        <w:numPr>
          <w:ilvl w:val="0"/>
          <w:numId w:val="2"/>
        </w:numPr>
        <w:spacing w:after="80" w:line="270"/>
      </w:pPr>
      <w:r>
        <w:rPr>
          <w:sz w:val="21"/>
          <w:szCs w:val="21"/>
        </w:rPr>
        <w:t xml:space="preserve">2. Computer vision classification — images are analyzed to detect issue type (e.g., pothole, garbage, waterlogging, damaged infrastructure) and contribute to the category suggestion.</w:t>
      </w:r>
    </w:p>
    <w:p>
      <w:pPr>
        <w:pStyle w:val="ListParagraph"/>
        <w:numPr>
          <w:ilvl w:val="0"/>
          <w:numId w:val="2"/>
        </w:numPr>
        <w:spacing w:after="80" w:line="270"/>
      </w:pPr>
      <w:r>
        <w:rPr>
          <w:sz w:val="21"/>
          <w:szCs w:val="21"/>
        </w:rPr>
        <w:t xml:space="preserve">3. Multilingual NLP classification — text/transcribed content is classified for category and summarized for officer review, via models accessed through OpenRouter.</w:t>
      </w:r>
    </w:p>
    <w:p>
      <w:pPr>
        <w:pStyle w:val="ListParagraph"/>
        <w:numPr>
          <w:ilvl w:val="0"/>
          <w:numId w:val="2"/>
        </w:numPr>
        <w:spacing w:after="80" w:line="270"/>
      </w:pPr>
      <w:r>
        <w:rPr>
          <w:sz w:val="21"/>
          <w:szCs w:val="21"/>
        </w:rPr>
        <w:t xml:space="preserve">4. Duplicate detection — combines geospatial proximity (radius search on latitude/longitude) with content/image similarity scoring against open complaints in the same area; complaints above a similarity threshold are flagged for citizen/officer confirmation before creating a new record.</w:t>
      </w:r>
    </w:p>
    <w:p>
      <w:pPr>
        <w:pStyle w:val="ListParagraph"/>
        <w:numPr>
          <w:ilvl w:val="0"/>
          <w:numId w:val="2"/>
        </w:numPr>
        <w:spacing w:after="80" w:line="270"/>
      </w:pPr>
      <w:r>
        <w:rPr>
          <w:sz w:val="21"/>
          <w:szCs w:val="21"/>
        </w:rPr>
        <w:t xml:space="preserve">5. Priority scoring — combines issue severity classification, population density of the reported location, and local complaint recurrence to produce a priority score used to rank department queues and flag "critical" complaints.</w:t>
      </w:r>
    </w:p>
    <w:p>
      <w:pPr>
        <w:pStyle w:val="ListParagraph"/>
        <w:numPr>
          <w:ilvl w:val="0"/>
          <w:numId w:val="2"/>
        </w:numPr>
        <w:spacing w:after="80" w:line="270"/>
      </w:pPr>
      <w:r>
        <w:rPr>
          <w:sz w:val="21"/>
          <w:szCs w:val="21"/>
        </w:rPr>
        <w:t xml:space="preserve">6. Department routing — maps the classified category to the correct IMC department/sub-branch per the routing table defined in the Features &amp; Requirements document.</w:t>
      </w:r>
    </w:p>
    <w:p>
      <w:pPr>
        <w:pStyle w:val="ListParagraph"/>
        <w:numPr>
          <w:ilvl w:val="0"/>
          <w:numId w:val="2"/>
        </w:numPr>
        <w:spacing w:after="80" w:line="270"/>
      </w:pPr>
      <w:r>
        <w:rPr>
          <w:sz w:val="21"/>
          <w:szCs w:val="21"/>
        </w:rPr>
        <w:t xml:space="preserve">7. Human-in-the-loop review — all AI suggestions are presented to the receiving officer for accept/override before a complaint is formally accepted into a department’s active workload; overrides are logged to ai_suggestions for future model improvement.</w:t>
      </w:r>
    </w:p>
    <w:p>
      <w:pPr>
        <w:pStyle w:val="Heading1"/>
        <w:pBdr>
          <w:bottom w:val="single" w:color="2E6F40" w:sz="8" w:space="4"/>
        </w:pBdr>
        <w:spacing w:after="200" w:before="360"/>
      </w:pPr>
      <w:r>
        <w:rPr>
          <w:b/>
          <w:bCs/>
          <w:color w:val="1F3864"/>
          <w:sz w:val="32"/>
          <w:szCs w:val="32"/>
        </w:rPr>
        <w:t xml:space="preserve">5. API Design (Indicative Endpoints)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00"/>
      </w:tblGrid>
      <w:tr>
        <w:trPr>
          <w:tblHeader/>
        </w:trPr>
        <w:tc>
          <w:tcPr>
            <w:tcW w:type="dxa" w:w="3300"/>
            <w:shd w:fill="1F3864" w:color="auto" w:val="clear"/>
            <w:tcMar>
              <w:top w:type="dxa" w:w="80"/>
              <w:left w:type="dxa" w:w="100"/>
              <w:bottom w:type="dxa" w:w="80"/>
              <w:right w:type="dxa" w:w="100"/>
            </w:tcMar>
          </w:tcPr>
          <w:p>
            <w:pPr>
              <w:spacing w:after="0"/>
            </w:pPr>
            <w:r>
              <w:rPr>
                <w:b/>
                <w:bCs/>
                <w:color w:val="FFFFFF"/>
                <w:sz w:val="19"/>
                <w:szCs w:val="19"/>
              </w:rPr>
              <w:t xml:space="preserve">Endpoint</w:t>
            </w:r>
          </w:p>
        </w:tc>
        <w:tc>
          <w:tcPr>
            <w:tcW w:type="dxa" w:w="1500"/>
            <w:shd w:fill="1F3864" w:color="auto" w:val="clear"/>
            <w:tcMar>
              <w:top w:type="dxa" w:w="80"/>
              <w:left w:type="dxa" w:w="100"/>
              <w:bottom w:type="dxa" w:w="80"/>
              <w:right w:type="dxa" w:w="100"/>
            </w:tcMar>
          </w:tcPr>
          <w:p>
            <w:pPr>
              <w:spacing w:after="0"/>
            </w:pPr>
            <w:r>
              <w:rPr>
                <w:b/>
                <w:bCs/>
                <w:color w:val="FFFFFF"/>
                <w:sz w:val="19"/>
                <w:szCs w:val="19"/>
              </w:rPr>
              <w:t xml:space="preserve">Method</w:t>
            </w:r>
          </w:p>
        </w:tc>
        <w:tc>
          <w:tcPr>
            <w:tcW w:type="dxa" w:w="4500"/>
            <w:shd w:fill="1F3864" w:color="auto" w:val="clear"/>
            <w:tcMar>
              <w:top w:type="dxa" w:w="80"/>
              <w:left w:type="dxa" w:w="100"/>
              <w:bottom w:type="dxa" w:w="80"/>
              <w:right w:type="dxa" w:w="100"/>
            </w:tcMar>
          </w:tcPr>
          <w:p>
            <w:pPr>
              <w:spacing w:after="0"/>
            </w:pPr>
            <w:r>
              <w:rPr>
                <w:b/>
                <w:bCs/>
                <w:color w:val="FFFFFF"/>
                <w:sz w:val="19"/>
                <w:szCs w:val="19"/>
              </w:rPr>
              <w:t xml:space="preserve">Purpose</w:t>
            </w:r>
          </w:p>
        </w:tc>
      </w:tr>
      <w:tr>
        <w:tc>
          <w:tcPr>
            <w:tcW w:type="dxa" w:w="3300"/>
            <w:tcMar>
              <w:top w:type="dxa" w:w="70"/>
              <w:left w:type="dxa" w:w="100"/>
              <w:bottom w:type="dxa" w:w="70"/>
              <w:right w:type="dxa" w:w="100"/>
            </w:tcMar>
          </w:tcPr>
          <w:p>
            <w:pPr>
              <w:spacing w:after="0"/>
            </w:pPr>
            <w:r>
              <w:rPr>
                <w:b w:val="false"/>
                <w:bCs w:val="false"/>
                <w:color w:val="262626"/>
                <w:sz w:val="19"/>
                <w:szCs w:val="19"/>
              </w:rPr>
              <w:t xml:space="preserve">/api/complaints</w:t>
            </w:r>
          </w:p>
        </w:tc>
        <w:tc>
          <w:tcPr>
            <w:tcW w:type="dxa" w:w="1500"/>
            <w:tcMar>
              <w:top w:type="dxa" w:w="70"/>
              <w:left w:type="dxa" w:w="100"/>
              <w:bottom w:type="dxa" w:w="70"/>
              <w:right w:type="dxa" w:w="100"/>
            </w:tcMar>
          </w:tcPr>
          <w:p>
            <w:pPr>
              <w:spacing w:after="0"/>
            </w:pPr>
            <w:r>
              <w:rPr>
                <w:b w:val="false"/>
                <w:bCs w:val="false"/>
                <w:color w:val="262626"/>
                <w:sz w:val="19"/>
                <w:szCs w:val="19"/>
              </w:rPr>
              <w:t xml:space="preserve">POST</w:t>
            </w:r>
          </w:p>
        </w:tc>
        <w:tc>
          <w:tcPr>
            <w:tcW w:type="dxa" w:w="4500"/>
            <w:tcMar>
              <w:top w:type="dxa" w:w="70"/>
              <w:left w:type="dxa" w:w="100"/>
              <w:bottom w:type="dxa" w:w="70"/>
              <w:right w:type="dxa" w:w="100"/>
            </w:tcMar>
          </w:tcPr>
          <w:p>
            <w:pPr>
              <w:spacing w:after="0"/>
            </w:pPr>
            <w:r>
              <w:rPr>
                <w:b w:val="false"/>
                <w:bCs w:val="false"/>
                <w:color w:val="262626"/>
                <w:sz w:val="19"/>
                <w:szCs w:val="19"/>
              </w:rPr>
              <w:t xml:space="preserve">Create a new complaint (text/voice/image payload + location)</w:t>
            </w:r>
          </w:p>
        </w:tc>
      </w:tr>
      <w:tr>
        <w:tc>
          <w:tcPr>
            <w:tcW w:type="dxa" w:w="3300"/>
            <w:shd w:fill="EAF1EE" w:color="auto" w:val="clear"/>
            <w:tcMar>
              <w:top w:type="dxa" w:w="70"/>
              <w:left w:type="dxa" w:w="100"/>
              <w:bottom w:type="dxa" w:w="70"/>
              <w:right w:type="dxa" w:w="100"/>
            </w:tcMar>
          </w:tcPr>
          <w:p>
            <w:pPr>
              <w:spacing w:after="0"/>
            </w:pPr>
            <w:r>
              <w:rPr>
                <w:b w:val="false"/>
                <w:bCs w:val="false"/>
                <w:color w:val="262626"/>
                <w:sz w:val="19"/>
                <w:szCs w:val="19"/>
              </w:rPr>
              <w:t xml:space="preserve">/api/complaints/:id</w:t>
            </w:r>
          </w:p>
        </w:tc>
        <w:tc>
          <w:tcPr>
            <w:tcW w:type="dxa" w:w="1500"/>
            <w:shd w:fill="EAF1EE" w:color="auto" w:val="clear"/>
            <w:tcMar>
              <w:top w:type="dxa" w:w="70"/>
              <w:left w:type="dxa" w:w="100"/>
              <w:bottom w:type="dxa" w:w="70"/>
              <w:right w:type="dxa" w:w="100"/>
            </w:tcMar>
          </w:tcPr>
          <w:p>
            <w:pPr>
              <w:spacing w:after="0"/>
            </w:pPr>
            <w:r>
              <w:rPr>
                <w:b w:val="false"/>
                <w:bCs w:val="false"/>
                <w:color w:val="262626"/>
                <w:sz w:val="19"/>
                <w:szCs w:val="19"/>
              </w:rPr>
              <w:t xml:space="preserve">GET</w:t>
            </w:r>
          </w:p>
        </w:tc>
        <w:tc>
          <w:tcPr>
            <w:tcW w:type="dxa" w:w="4500"/>
            <w:shd w:fill="EAF1EE" w:color="auto" w:val="clear"/>
            <w:tcMar>
              <w:top w:type="dxa" w:w="70"/>
              <w:left w:type="dxa" w:w="100"/>
              <w:bottom w:type="dxa" w:w="70"/>
              <w:right w:type="dxa" w:w="100"/>
            </w:tcMar>
          </w:tcPr>
          <w:p>
            <w:pPr>
              <w:spacing w:after="0"/>
            </w:pPr>
            <w:r>
              <w:rPr>
                <w:b w:val="false"/>
                <w:bCs w:val="false"/>
                <w:color w:val="262626"/>
                <w:sz w:val="19"/>
                <w:szCs w:val="19"/>
              </w:rPr>
              <w:t xml:space="preserve">Fetch a single complaint with status history and AI suggestion</w:t>
            </w:r>
          </w:p>
        </w:tc>
      </w:tr>
      <w:tr>
        <w:tc>
          <w:tcPr>
            <w:tcW w:type="dxa" w:w="3300"/>
            <w:tcMar>
              <w:top w:type="dxa" w:w="70"/>
              <w:left w:type="dxa" w:w="100"/>
              <w:bottom w:type="dxa" w:w="70"/>
              <w:right w:type="dxa" w:w="100"/>
            </w:tcMar>
          </w:tcPr>
          <w:p>
            <w:pPr>
              <w:spacing w:after="0"/>
            </w:pPr>
            <w:r>
              <w:rPr>
                <w:b w:val="false"/>
                <w:bCs w:val="false"/>
                <w:color w:val="262626"/>
                <w:sz w:val="19"/>
                <w:szCs w:val="19"/>
              </w:rPr>
              <w:t xml:space="preserve">/api/complaints</w:t>
            </w:r>
          </w:p>
        </w:tc>
        <w:tc>
          <w:tcPr>
            <w:tcW w:type="dxa" w:w="1500"/>
            <w:tcMar>
              <w:top w:type="dxa" w:w="70"/>
              <w:left w:type="dxa" w:w="100"/>
              <w:bottom w:type="dxa" w:w="70"/>
              <w:right w:type="dxa" w:w="100"/>
            </w:tcMar>
          </w:tcPr>
          <w:p>
            <w:pPr>
              <w:spacing w:after="0"/>
            </w:pPr>
            <w:r>
              <w:rPr>
                <w:b w:val="false"/>
                <w:bCs w:val="false"/>
                <w:color w:val="262626"/>
                <w:sz w:val="19"/>
                <w:szCs w:val="19"/>
              </w:rPr>
              <w:t xml:space="preserve">GET</w:t>
            </w:r>
          </w:p>
        </w:tc>
        <w:tc>
          <w:tcPr>
            <w:tcW w:type="dxa" w:w="4500"/>
            <w:tcMar>
              <w:top w:type="dxa" w:w="70"/>
              <w:left w:type="dxa" w:w="100"/>
              <w:bottom w:type="dxa" w:w="70"/>
              <w:right w:type="dxa" w:w="100"/>
            </w:tcMar>
          </w:tcPr>
          <w:p>
            <w:pPr>
              <w:spacing w:after="0"/>
            </w:pPr>
            <w:r>
              <w:rPr>
                <w:b w:val="false"/>
                <w:bCs w:val="false"/>
                <w:color w:val="262626"/>
                <w:sz w:val="19"/>
                <w:szCs w:val="19"/>
              </w:rPr>
              <w:t xml:space="preserve">List complaints (citizen: own complaints; officer: department queue; admin: all, with filters)</w:t>
            </w:r>
          </w:p>
        </w:tc>
      </w:tr>
      <w:tr>
        <w:tc>
          <w:tcPr>
            <w:tcW w:type="dxa" w:w="3300"/>
            <w:shd w:fill="EAF1EE" w:color="auto" w:val="clear"/>
            <w:tcMar>
              <w:top w:type="dxa" w:w="70"/>
              <w:left w:type="dxa" w:w="100"/>
              <w:bottom w:type="dxa" w:w="70"/>
              <w:right w:type="dxa" w:w="100"/>
            </w:tcMar>
          </w:tcPr>
          <w:p>
            <w:pPr>
              <w:spacing w:after="0"/>
            </w:pPr>
            <w:r>
              <w:rPr>
                <w:b w:val="false"/>
                <w:bCs w:val="false"/>
                <w:color w:val="262626"/>
                <w:sz w:val="19"/>
                <w:szCs w:val="19"/>
              </w:rPr>
              <w:t xml:space="preserve">/api/complaints/:id/status</w:t>
            </w:r>
          </w:p>
        </w:tc>
        <w:tc>
          <w:tcPr>
            <w:tcW w:type="dxa" w:w="1500"/>
            <w:shd w:fill="EAF1EE" w:color="auto" w:val="clear"/>
            <w:tcMar>
              <w:top w:type="dxa" w:w="70"/>
              <w:left w:type="dxa" w:w="100"/>
              <w:bottom w:type="dxa" w:w="70"/>
              <w:right w:type="dxa" w:w="100"/>
            </w:tcMar>
          </w:tcPr>
          <w:p>
            <w:pPr>
              <w:spacing w:after="0"/>
            </w:pPr>
            <w:r>
              <w:rPr>
                <w:b w:val="false"/>
                <w:bCs w:val="false"/>
                <w:color w:val="262626"/>
                <w:sz w:val="19"/>
                <w:szCs w:val="19"/>
              </w:rPr>
              <w:t xml:space="preserve">PATCH</w:t>
            </w:r>
          </w:p>
        </w:tc>
        <w:tc>
          <w:tcPr>
            <w:tcW w:type="dxa" w:w="4500"/>
            <w:shd w:fill="EAF1EE" w:color="auto" w:val="clear"/>
            <w:tcMar>
              <w:top w:type="dxa" w:w="70"/>
              <w:left w:type="dxa" w:w="100"/>
              <w:bottom w:type="dxa" w:w="70"/>
              <w:right w:type="dxa" w:w="100"/>
            </w:tcMar>
          </w:tcPr>
          <w:p>
            <w:pPr>
              <w:spacing w:after="0"/>
            </w:pPr>
            <w:r>
              <w:rPr>
                <w:b w:val="false"/>
                <w:bCs w:val="false"/>
                <w:color w:val="262626"/>
                <w:sz w:val="19"/>
                <w:szCs w:val="19"/>
              </w:rPr>
              <w:t xml:space="preserve">Update complaint status (accept/reject/in-progress/resolved)</w:t>
            </w:r>
          </w:p>
        </w:tc>
      </w:tr>
      <w:tr>
        <w:tc>
          <w:tcPr>
            <w:tcW w:type="dxa" w:w="3300"/>
            <w:tcMar>
              <w:top w:type="dxa" w:w="70"/>
              <w:left w:type="dxa" w:w="100"/>
              <w:bottom w:type="dxa" w:w="70"/>
              <w:right w:type="dxa" w:w="100"/>
            </w:tcMar>
          </w:tcPr>
          <w:p>
            <w:pPr>
              <w:spacing w:after="0"/>
            </w:pPr>
            <w:r>
              <w:rPr>
                <w:b w:val="false"/>
                <w:bCs w:val="false"/>
                <w:color w:val="262626"/>
                <w:sz w:val="19"/>
                <w:szCs w:val="19"/>
              </w:rPr>
              <w:t xml:space="preserve">/api/complaints/:id/duplicates</w:t>
            </w:r>
          </w:p>
        </w:tc>
        <w:tc>
          <w:tcPr>
            <w:tcW w:type="dxa" w:w="1500"/>
            <w:tcMar>
              <w:top w:type="dxa" w:w="70"/>
              <w:left w:type="dxa" w:w="100"/>
              <w:bottom w:type="dxa" w:w="70"/>
              <w:right w:type="dxa" w:w="100"/>
            </w:tcMar>
          </w:tcPr>
          <w:p>
            <w:pPr>
              <w:spacing w:after="0"/>
            </w:pPr>
            <w:r>
              <w:rPr>
                <w:b w:val="false"/>
                <w:bCs w:val="false"/>
                <w:color w:val="262626"/>
                <w:sz w:val="19"/>
                <w:szCs w:val="19"/>
              </w:rPr>
              <w:t xml:space="preserve">GET</w:t>
            </w:r>
          </w:p>
        </w:tc>
        <w:tc>
          <w:tcPr>
            <w:tcW w:type="dxa" w:w="4500"/>
            <w:tcMar>
              <w:top w:type="dxa" w:w="70"/>
              <w:left w:type="dxa" w:w="100"/>
              <w:bottom w:type="dxa" w:w="70"/>
              <w:right w:type="dxa" w:w="100"/>
            </w:tcMar>
          </w:tcPr>
          <w:p>
            <w:pPr>
              <w:spacing w:after="0"/>
            </w:pPr>
            <w:r>
              <w:rPr>
                <w:b w:val="false"/>
                <w:bCs w:val="false"/>
                <w:color w:val="262626"/>
                <w:sz w:val="19"/>
                <w:szCs w:val="19"/>
              </w:rPr>
              <w:t xml:space="preserve">Fetch candidate duplicate complaints near the same location</w:t>
            </w:r>
          </w:p>
        </w:tc>
      </w:tr>
      <w:tr>
        <w:tc>
          <w:tcPr>
            <w:tcW w:type="dxa" w:w="3300"/>
            <w:shd w:fill="EAF1EE" w:color="auto" w:val="clear"/>
            <w:tcMar>
              <w:top w:type="dxa" w:w="70"/>
              <w:left w:type="dxa" w:w="100"/>
              <w:bottom w:type="dxa" w:w="70"/>
              <w:right w:type="dxa" w:w="100"/>
            </w:tcMar>
          </w:tcPr>
          <w:p>
            <w:pPr>
              <w:spacing w:after="0"/>
            </w:pPr>
            <w:r>
              <w:rPr>
                <w:b w:val="false"/>
                <w:bCs w:val="false"/>
                <w:color w:val="262626"/>
                <w:sz w:val="19"/>
                <w:szCs w:val="19"/>
              </w:rPr>
              <w:t xml:space="preserve">/api/ai/classify</w:t>
            </w:r>
          </w:p>
        </w:tc>
        <w:tc>
          <w:tcPr>
            <w:tcW w:type="dxa" w:w="1500"/>
            <w:shd w:fill="EAF1EE" w:color="auto" w:val="clear"/>
            <w:tcMar>
              <w:top w:type="dxa" w:w="70"/>
              <w:left w:type="dxa" w:w="100"/>
              <w:bottom w:type="dxa" w:w="70"/>
              <w:right w:type="dxa" w:w="100"/>
            </w:tcMar>
          </w:tcPr>
          <w:p>
            <w:pPr>
              <w:spacing w:after="0"/>
            </w:pPr>
            <w:r>
              <w:rPr>
                <w:b w:val="false"/>
                <w:bCs w:val="false"/>
                <w:color w:val="262626"/>
                <w:sz w:val="19"/>
                <w:szCs w:val="19"/>
              </w:rPr>
              <w:t xml:space="preserve">POST</w:t>
            </w:r>
          </w:p>
        </w:tc>
        <w:tc>
          <w:tcPr>
            <w:tcW w:type="dxa" w:w="4500"/>
            <w:shd w:fill="EAF1EE" w:color="auto" w:val="clear"/>
            <w:tcMar>
              <w:top w:type="dxa" w:w="70"/>
              <w:left w:type="dxa" w:w="100"/>
              <w:bottom w:type="dxa" w:w="70"/>
              <w:right w:type="dxa" w:w="100"/>
            </w:tcMar>
          </w:tcPr>
          <w:p>
            <w:pPr>
              <w:spacing w:after="0"/>
            </w:pPr>
            <w:r>
              <w:rPr>
                <w:b w:val="false"/>
                <w:bCs w:val="false"/>
                <w:color w:val="262626"/>
                <w:sz w:val="19"/>
                <w:szCs w:val="19"/>
              </w:rPr>
              <w:t xml:space="preserve">Internal endpoint invoking the AI pipeline for a given complaint payload</w:t>
            </w:r>
          </w:p>
        </w:tc>
      </w:tr>
      <w:tr>
        <w:tc>
          <w:tcPr>
            <w:tcW w:type="dxa" w:w="3300"/>
            <w:tcMar>
              <w:top w:type="dxa" w:w="70"/>
              <w:left w:type="dxa" w:w="100"/>
              <w:bottom w:type="dxa" w:w="70"/>
              <w:right w:type="dxa" w:w="100"/>
            </w:tcMar>
          </w:tcPr>
          <w:p>
            <w:pPr>
              <w:spacing w:after="0"/>
            </w:pPr>
            <w:r>
              <w:rPr>
                <w:b w:val="false"/>
                <w:bCs w:val="false"/>
                <w:color w:val="262626"/>
                <w:sz w:val="19"/>
                <w:szCs w:val="19"/>
              </w:rPr>
              <w:t xml:space="preserve">/api/analytics/summary</w:t>
            </w:r>
          </w:p>
        </w:tc>
        <w:tc>
          <w:tcPr>
            <w:tcW w:type="dxa" w:w="1500"/>
            <w:tcMar>
              <w:top w:type="dxa" w:w="70"/>
              <w:left w:type="dxa" w:w="100"/>
              <w:bottom w:type="dxa" w:w="70"/>
              <w:right w:type="dxa" w:w="100"/>
            </w:tcMar>
          </w:tcPr>
          <w:p>
            <w:pPr>
              <w:spacing w:after="0"/>
            </w:pPr>
            <w:r>
              <w:rPr>
                <w:b w:val="false"/>
                <w:bCs w:val="false"/>
                <w:color w:val="262626"/>
                <w:sz w:val="19"/>
                <w:szCs w:val="19"/>
              </w:rPr>
              <w:t xml:space="preserve">GET</w:t>
            </w:r>
          </w:p>
        </w:tc>
        <w:tc>
          <w:tcPr>
            <w:tcW w:type="dxa" w:w="4500"/>
            <w:tcMar>
              <w:top w:type="dxa" w:w="70"/>
              <w:left w:type="dxa" w:w="100"/>
              <w:bottom w:type="dxa" w:w="70"/>
              <w:right w:type="dxa" w:w="100"/>
            </w:tcMar>
          </w:tcPr>
          <w:p>
            <w:pPr>
              <w:spacing w:after="0"/>
            </w:pPr>
            <w:r>
              <w:rPr>
                <w:b w:val="false"/>
                <w:bCs w:val="false"/>
                <w:color w:val="262626"/>
                <w:sz w:val="19"/>
                <w:szCs w:val="19"/>
              </w:rPr>
              <w:t xml:space="preserve">Aggregate KPIs: by category, by location, department workload, resolution time, SLA violations</w:t>
            </w:r>
          </w:p>
        </w:tc>
      </w:tr>
      <w:tr>
        <w:tc>
          <w:tcPr>
            <w:tcW w:type="dxa" w:w="3300"/>
            <w:shd w:fill="EAF1EE" w:color="auto" w:val="clear"/>
            <w:tcMar>
              <w:top w:type="dxa" w:w="70"/>
              <w:left w:type="dxa" w:w="100"/>
              <w:bottom w:type="dxa" w:w="70"/>
              <w:right w:type="dxa" w:w="100"/>
            </w:tcMar>
          </w:tcPr>
          <w:p>
            <w:pPr>
              <w:spacing w:after="0"/>
            </w:pPr>
            <w:r>
              <w:rPr>
                <w:b w:val="false"/>
                <w:bCs w:val="false"/>
                <w:color w:val="262626"/>
                <w:sz w:val="19"/>
                <w:szCs w:val="19"/>
              </w:rPr>
              <w:t xml:space="preserve">/api/departments</w:t>
            </w:r>
          </w:p>
        </w:tc>
        <w:tc>
          <w:tcPr>
            <w:tcW w:type="dxa" w:w="1500"/>
            <w:shd w:fill="EAF1EE" w:color="auto" w:val="clear"/>
            <w:tcMar>
              <w:top w:type="dxa" w:w="70"/>
              <w:left w:type="dxa" w:w="100"/>
              <w:bottom w:type="dxa" w:w="70"/>
              <w:right w:type="dxa" w:w="100"/>
            </w:tcMar>
          </w:tcPr>
          <w:p>
            <w:pPr>
              <w:spacing w:after="0"/>
            </w:pPr>
            <w:r>
              <w:rPr>
                <w:b w:val="false"/>
                <w:bCs w:val="false"/>
                <w:color w:val="262626"/>
                <w:sz w:val="19"/>
                <w:szCs w:val="19"/>
              </w:rPr>
              <w:t xml:space="preserve">GET</w:t>
            </w:r>
          </w:p>
        </w:tc>
        <w:tc>
          <w:tcPr>
            <w:tcW w:type="dxa" w:w="4500"/>
            <w:shd w:fill="EAF1EE" w:color="auto" w:val="clear"/>
            <w:tcMar>
              <w:top w:type="dxa" w:w="70"/>
              <w:left w:type="dxa" w:w="100"/>
              <w:bottom w:type="dxa" w:w="70"/>
              <w:right w:type="dxa" w:w="100"/>
            </w:tcMar>
          </w:tcPr>
          <w:p>
            <w:pPr>
              <w:spacing w:after="0"/>
            </w:pPr>
            <w:r>
              <w:rPr>
                <w:b w:val="false"/>
                <w:bCs w:val="false"/>
                <w:color w:val="262626"/>
                <w:sz w:val="19"/>
                <w:szCs w:val="19"/>
              </w:rPr>
              <w:t xml:space="preserve">List departments and sub-branches with current SLA targets</w:t>
            </w:r>
          </w:p>
        </w:tc>
      </w:tr>
    </w:tbl>
    <w:p>
      <w:pPr>
        <w:pStyle w:val="Heading1"/>
        <w:pBdr>
          <w:bottom w:val="single" w:color="2E6F40" w:sz="8" w:space="4"/>
        </w:pBdr>
        <w:spacing w:after="200" w:before="360"/>
      </w:pPr>
      <w:r>
        <w:rPr>
          <w:b/>
          <w:bCs/>
          <w:color w:val="1F3864"/>
          <w:sz w:val="32"/>
          <w:szCs w:val="32"/>
        </w:rPr>
        <w:t xml:space="preserve">6. Authentication &amp; Access Control</w:t>
      </w:r>
    </w:p>
    <w:p>
      <w:pPr>
        <w:pStyle w:val="ListParagraph"/>
        <w:numPr>
          <w:ilvl w:val="0"/>
          <w:numId w:val="2"/>
        </w:numPr>
        <w:spacing w:after="80" w:line="270"/>
      </w:pPr>
      <w:r>
        <w:rPr>
          <w:sz w:val="21"/>
          <w:szCs w:val="21"/>
        </w:rPr>
        <w:t xml:space="preserve">Supabase Auth handles identity for both citizens and government users, with role stored on the users table (citizen, officer, admin).</w:t>
      </w:r>
    </w:p>
    <w:p>
      <w:pPr>
        <w:pStyle w:val="ListParagraph"/>
        <w:numPr>
          <w:ilvl w:val="0"/>
          <w:numId w:val="2"/>
        </w:numPr>
        <w:spacing w:after="80" w:line="270"/>
      </w:pPr>
      <w:r>
        <w:rPr>
          <w:sz w:val="21"/>
          <w:szCs w:val="21"/>
        </w:rPr>
        <w:t xml:space="preserve">Row-Level Security (RLS) policies in Postgres enforce that citizens can only read/write their own complaints, officers can only access complaints routed to their department, and admins have city-wide read access plus write access to department/SLA configuration.</w:t>
      </w:r>
    </w:p>
    <w:p>
      <w:pPr>
        <w:pStyle w:val="ListParagraph"/>
        <w:numPr>
          <w:ilvl w:val="0"/>
          <w:numId w:val="2"/>
        </w:numPr>
        <w:spacing w:after="80" w:line="270"/>
      </w:pPr>
      <w:r>
        <w:rPr>
          <w:sz w:val="21"/>
          <w:szCs w:val="21"/>
        </w:rPr>
        <w:t xml:space="preserve">All AI-suggestion overrides and status changes are attributed to the acting user_id for auditability.</w:t>
      </w:r>
    </w:p>
    <w:p>
      <w:pPr>
        <w:pStyle w:val="Heading1"/>
        <w:pBdr>
          <w:bottom w:val="single" w:color="2E6F40" w:sz="8" w:space="4"/>
        </w:pBdr>
        <w:spacing w:after="200" w:before="360"/>
      </w:pPr>
      <w:r>
        <w:rPr>
          <w:b/>
          <w:bCs/>
          <w:color w:val="1F3864"/>
          <w:sz w:val="32"/>
          <w:szCs w:val="32"/>
        </w:rPr>
        <w:t xml:space="preserve">7. Location &amp; Mapping</w:t>
      </w:r>
    </w:p>
    <w:p>
      <w:pPr>
        <w:pStyle w:val="ListParagraph"/>
        <w:numPr>
          <w:ilvl w:val="0"/>
          <w:numId w:val="2"/>
        </w:numPr>
        <w:spacing w:after="80" w:line="270"/>
      </w:pPr>
      <w:r>
        <w:rPr>
          <w:sz w:val="21"/>
          <w:szCs w:val="21"/>
        </w:rPr>
        <w:t xml:space="preserve">Leaflet renders the interactive map for complaint pin placement (citizen side) and complaint density/heatmap views (admin analytics).</w:t>
      </w:r>
    </w:p>
    <w:p>
      <w:pPr>
        <w:pStyle w:val="ListParagraph"/>
        <w:numPr>
          <w:ilvl w:val="0"/>
          <w:numId w:val="2"/>
        </w:numPr>
        <w:spacing w:after="80" w:line="270"/>
      </w:pPr>
      <w:r>
        <w:rPr>
          <w:sz w:val="21"/>
          <w:szCs w:val="21"/>
        </w:rPr>
        <w:t xml:space="preserve">OpenStreetMap tiles are the base map layer; a geocoding provider resolves free-text locality search to coordinates and reverse-geocodes device GPS to a human-readable address.</w:t>
      </w:r>
    </w:p>
    <w:p>
      <w:pPr>
        <w:pStyle w:val="ListParagraph"/>
        <w:numPr>
          <w:ilvl w:val="0"/>
          <w:numId w:val="2"/>
        </w:numPr>
        <w:spacing w:after="80" w:line="270"/>
      </w:pPr>
      <w:r>
        <w:rPr>
          <w:sz w:val="21"/>
          <w:szCs w:val="21"/>
        </w:rPr>
        <w:t xml:space="preserve">All location data is stored as latitude/longitude on the complaints table, with locality/ward name resolved at write time for filtering in analytics.</w:t>
      </w:r>
    </w:p>
    <w:p>
      <w:pPr>
        <w:pStyle w:val="Heading1"/>
        <w:pBdr>
          <w:bottom w:val="single" w:color="2E6F40" w:sz="8" w:space="4"/>
        </w:pBdr>
        <w:spacing w:after="200" w:before="360"/>
      </w:pPr>
      <w:r>
        <w:rPr>
          <w:b/>
          <w:bCs/>
          <w:color w:val="1F3864"/>
          <w:sz w:val="32"/>
          <w:szCs w:val="32"/>
        </w:rPr>
        <w:t xml:space="preserve">8. Non-Functional / Infrastructure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rPr>
          <w:tblHeader/>
        </w:trPr>
        <w:tc>
          <w:tcPr>
            <w:tcW w:type="dxa" w:w="2500"/>
            <w:shd w:fill="1F3864" w:color="auto" w:val="clear"/>
            <w:tcMar>
              <w:top w:type="dxa" w:w="80"/>
              <w:left w:type="dxa" w:w="100"/>
              <w:bottom w:type="dxa" w:w="80"/>
              <w:right w:type="dxa" w:w="100"/>
            </w:tcMar>
          </w:tcPr>
          <w:p>
            <w:pPr>
              <w:spacing w:after="0"/>
            </w:pPr>
            <w:r>
              <w:rPr>
                <w:b/>
                <w:bCs/>
                <w:color w:val="FFFFFF"/>
                <w:sz w:val="19"/>
                <w:szCs w:val="19"/>
              </w:rPr>
              <w:t xml:space="preserve">Category</w:t>
            </w:r>
          </w:p>
        </w:tc>
        <w:tc>
          <w:tcPr>
            <w:tcW w:type="dxa" w:w="7200"/>
            <w:shd w:fill="1F3864" w:color="auto" w:val="clear"/>
            <w:tcMar>
              <w:top w:type="dxa" w:w="80"/>
              <w:left w:type="dxa" w:w="100"/>
              <w:bottom w:type="dxa" w:w="80"/>
              <w:right w:type="dxa" w:w="100"/>
            </w:tcMar>
          </w:tcPr>
          <w:p>
            <w:pPr>
              <w:spacing w:after="0"/>
            </w:pPr>
            <w:r>
              <w:rPr>
                <w:b/>
                <w:bCs/>
                <w:color w:val="FFFFFF"/>
                <w:sz w:val="19"/>
                <w:szCs w:val="19"/>
              </w:rPr>
              <w:t xml:space="preserve">Requirement</w:t>
            </w:r>
          </w:p>
        </w:tc>
      </w:tr>
      <w:tr>
        <w:tc>
          <w:tcPr>
            <w:tcW w:type="dxa" w:w="2500"/>
            <w:tcMar>
              <w:top w:type="dxa" w:w="70"/>
              <w:left w:type="dxa" w:w="100"/>
              <w:bottom w:type="dxa" w:w="70"/>
              <w:right w:type="dxa" w:w="100"/>
            </w:tcMar>
          </w:tcPr>
          <w:p>
            <w:pPr>
              <w:spacing w:after="0"/>
            </w:pPr>
            <w:r>
              <w:rPr>
                <w:b w:val="false"/>
                <w:bCs w:val="false"/>
                <w:color w:val="262626"/>
                <w:sz w:val="19"/>
                <w:szCs w:val="19"/>
              </w:rPr>
              <w:t xml:space="preserve">Hosting</w:t>
            </w:r>
          </w:p>
        </w:tc>
        <w:tc>
          <w:tcPr>
            <w:tcW w:type="dxa" w:w="7200"/>
            <w:tcMar>
              <w:top w:type="dxa" w:w="70"/>
              <w:left w:type="dxa" w:w="100"/>
              <w:bottom w:type="dxa" w:w="70"/>
              <w:right w:type="dxa" w:w="100"/>
            </w:tcMar>
          </w:tcPr>
          <w:p>
            <w:pPr>
              <w:spacing w:after="0"/>
            </w:pPr>
            <w:r>
              <w:rPr>
                <w:b w:val="false"/>
                <w:bCs w:val="false"/>
                <w:color w:val="262626"/>
                <w:sz w:val="19"/>
                <w:szCs w:val="19"/>
              </w:rPr>
              <w:t xml:space="preserve">Frontend deployed as a static/SSR build (Vite output); Node.js API deployed as a managed service; Supabase provides managed Postgres/Auth/Storage.</w:t>
            </w:r>
          </w:p>
        </w:tc>
      </w:tr>
      <w:tr>
        <w:tc>
          <w:tcPr>
            <w:tcW w:type="dxa" w:w="2500"/>
            <w:shd w:fill="EAF1EE" w:color="auto" w:val="clear"/>
            <w:tcMar>
              <w:top w:type="dxa" w:w="70"/>
              <w:left w:type="dxa" w:w="100"/>
              <w:bottom w:type="dxa" w:w="70"/>
              <w:right w:type="dxa" w:w="100"/>
            </w:tcMar>
          </w:tcPr>
          <w:p>
            <w:pPr>
              <w:spacing w:after="0"/>
            </w:pPr>
            <w:r>
              <w:rPr>
                <w:b w:val="false"/>
                <w:bCs w:val="false"/>
                <w:color w:val="262626"/>
                <w:sz w:val="19"/>
                <w:szCs w:val="19"/>
              </w:rPr>
              <w:t xml:space="preserve">Environment config</w:t>
            </w:r>
          </w:p>
        </w:tc>
        <w:tc>
          <w:tcPr>
            <w:tcW w:type="dxa" w:w="7200"/>
            <w:shd w:fill="EAF1EE" w:color="auto" w:val="clear"/>
            <w:tcMar>
              <w:top w:type="dxa" w:w="70"/>
              <w:left w:type="dxa" w:w="100"/>
              <w:bottom w:type="dxa" w:w="70"/>
              <w:right w:type="dxa" w:w="100"/>
            </w:tcMar>
          </w:tcPr>
          <w:p>
            <w:pPr>
              <w:spacing w:after="0"/>
            </w:pPr>
            <w:r>
              <w:rPr>
                <w:b w:val="false"/>
                <w:bCs w:val="false"/>
                <w:color w:val="262626"/>
                <w:sz w:val="19"/>
                <w:szCs w:val="19"/>
              </w:rPr>
              <w:t xml:space="preserve">API keys (OpenRouter, geocoding provider, Supabase service role) managed via environment variables, never exposed client-side.</w:t>
            </w:r>
          </w:p>
        </w:tc>
      </w:tr>
      <w:tr>
        <w:tc>
          <w:tcPr>
            <w:tcW w:type="dxa" w:w="2500"/>
            <w:tcMar>
              <w:top w:type="dxa" w:w="70"/>
              <w:left w:type="dxa" w:w="100"/>
              <w:bottom w:type="dxa" w:w="70"/>
              <w:right w:type="dxa" w:w="100"/>
            </w:tcMar>
          </w:tcPr>
          <w:p>
            <w:pPr>
              <w:spacing w:after="0"/>
            </w:pPr>
            <w:r>
              <w:rPr>
                <w:b w:val="false"/>
                <w:bCs w:val="false"/>
                <w:color w:val="262626"/>
                <w:sz w:val="19"/>
                <w:szCs w:val="19"/>
              </w:rPr>
              <w:t xml:space="preserve">Logging</w:t>
            </w:r>
          </w:p>
        </w:tc>
        <w:tc>
          <w:tcPr>
            <w:tcW w:type="dxa" w:w="7200"/>
            <w:tcMar>
              <w:top w:type="dxa" w:w="70"/>
              <w:left w:type="dxa" w:w="100"/>
              <w:bottom w:type="dxa" w:w="70"/>
              <w:right w:type="dxa" w:w="100"/>
            </w:tcMar>
          </w:tcPr>
          <w:p>
            <w:pPr>
              <w:spacing w:after="0"/>
            </w:pPr>
            <w:r>
              <w:rPr>
                <w:b w:val="false"/>
                <w:bCs w:val="false"/>
                <w:color w:val="262626"/>
                <w:sz w:val="19"/>
                <w:szCs w:val="19"/>
              </w:rPr>
              <w:t xml:space="preserve">API and AI pipeline stages log request/response metadata (excluding raw PII) for debugging and model-quality monitoring.</w:t>
            </w:r>
          </w:p>
        </w:tc>
      </w:tr>
      <w:tr>
        <w:tc>
          <w:tcPr>
            <w:tcW w:type="dxa" w:w="2500"/>
            <w:shd w:fill="EAF1EE" w:color="auto" w:val="clear"/>
            <w:tcMar>
              <w:top w:type="dxa" w:w="70"/>
              <w:left w:type="dxa" w:w="100"/>
              <w:bottom w:type="dxa" w:w="70"/>
              <w:right w:type="dxa" w:w="100"/>
            </w:tcMar>
          </w:tcPr>
          <w:p>
            <w:pPr>
              <w:spacing w:after="0"/>
            </w:pPr>
            <w:r>
              <w:rPr>
                <w:b w:val="false"/>
                <w:bCs w:val="false"/>
                <w:color w:val="262626"/>
                <w:sz w:val="19"/>
                <w:szCs w:val="19"/>
              </w:rPr>
              <w:t xml:space="preserve">Backups</w:t>
            </w:r>
          </w:p>
        </w:tc>
        <w:tc>
          <w:tcPr>
            <w:tcW w:type="dxa" w:w="7200"/>
            <w:shd w:fill="EAF1EE" w:color="auto" w:val="clear"/>
            <w:tcMar>
              <w:top w:type="dxa" w:w="70"/>
              <w:left w:type="dxa" w:w="100"/>
              <w:bottom w:type="dxa" w:w="70"/>
              <w:right w:type="dxa" w:w="100"/>
            </w:tcMar>
          </w:tcPr>
          <w:p>
            <w:pPr>
              <w:spacing w:after="0"/>
            </w:pPr>
            <w:r>
              <w:rPr>
                <w:b w:val="false"/>
                <w:bCs w:val="false"/>
                <w:color w:val="262626"/>
                <w:sz w:val="19"/>
                <w:szCs w:val="19"/>
              </w:rPr>
              <w:t xml:space="preserve">Supabase automated Postgres backups enabled; Storage bucket versioning for uploaded media.</w:t>
            </w:r>
          </w:p>
        </w:tc>
      </w:tr>
      <w:tr>
        <w:tc>
          <w:tcPr>
            <w:tcW w:type="dxa" w:w="2500"/>
            <w:tcMar>
              <w:top w:type="dxa" w:w="70"/>
              <w:left w:type="dxa" w:w="100"/>
              <w:bottom w:type="dxa" w:w="70"/>
              <w:right w:type="dxa" w:w="100"/>
            </w:tcMar>
          </w:tcPr>
          <w:p>
            <w:pPr>
              <w:spacing w:after="0"/>
            </w:pPr>
            <w:r>
              <w:rPr>
                <w:b w:val="false"/>
                <w:bCs w:val="false"/>
                <w:color w:val="262626"/>
                <w:sz w:val="19"/>
                <w:szCs w:val="19"/>
              </w:rPr>
              <w:t xml:space="preserve">Rate limiting</w:t>
            </w:r>
          </w:p>
        </w:tc>
        <w:tc>
          <w:tcPr>
            <w:tcW w:type="dxa" w:w="7200"/>
            <w:tcMar>
              <w:top w:type="dxa" w:w="70"/>
              <w:left w:type="dxa" w:w="100"/>
              <w:bottom w:type="dxa" w:w="70"/>
              <w:right w:type="dxa" w:w="100"/>
            </w:tcMar>
          </w:tcPr>
          <w:p>
            <w:pPr>
              <w:spacing w:after="0"/>
            </w:pPr>
            <w:r>
              <w:rPr>
                <w:b w:val="false"/>
                <w:bCs w:val="false"/>
                <w:color w:val="262626"/>
                <w:sz w:val="19"/>
                <w:szCs w:val="19"/>
              </w:rPr>
              <w:t xml:space="preserve">Complaint submission endpoint rate-limited per user/IP to prevent spam/abuse of the AI pipeline.</w:t>
            </w:r>
          </w:p>
        </w:tc>
      </w:tr>
      <w:tr>
        <w:tc>
          <w:tcPr>
            <w:tcW w:type="dxa" w:w="2500"/>
            <w:shd w:fill="EAF1EE" w:color="auto" w:val="clear"/>
            <w:tcMar>
              <w:top w:type="dxa" w:w="70"/>
              <w:left w:type="dxa" w:w="100"/>
              <w:bottom w:type="dxa" w:w="70"/>
              <w:right w:type="dxa" w:w="100"/>
            </w:tcMar>
          </w:tcPr>
          <w:p>
            <w:pPr>
              <w:spacing w:after="0"/>
            </w:pPr>
            <w:r>
              <w:rPr>
                <w:b w:val="false"/>
                <w:bCs w:val="false"/>
                <w:color w:val="262626"/>
                <w:sz w:val="19"/>
                <w:szCs w:val="19"/>
              </w:rPr>
              <w:t xml:space="preserve">Monitoring</w:t>
            </w:r>
          </w:p>
        </w:tc>
        <w:tc>
          <w:tcPr>
            <w:tcW w:type="dxa" w:w="7200"/>
            <w:shd w:fill="EAF1EE" w:color="auto" w:val="clear"/>
            <w:tcMar>
              <w:top w:type="dxa" w:w="70"/>
              <w:left w:type="dxa" w:w="100"/>
              <w:bottom w:type="dxa" w:w="70"/>
              <w:right w:type="dxa" w:w="100"/>
            </w:tcMar>
          </w:tcPr>
          <w:p>
            <w:pPr>
              <w:spacing w:after="0"/>
            </w:pPr>
            <w:r>
              <w:rPr>
                <w:b w:val="false"/>
                <w:bCs w:val="false"/>
                <w:color w:val="262626"/>
                <w:sz w:val="19"/>
                <w:szCs w:val="19"/>
              </w:rPr>
              <w:t xml:space="preserve">Basic uptime and error-rate monitoring on the API layer and AI pipeline latency.</w:t>
            </w:r>
          </w:p>
        </w:tc>
      </w:tr>
    </w:tbl>
    <w:p>
      <w:pPr>
        <w:pStyle w:val="Heading1"/>
        <w:pBdr>
          <w:bottom w:val="single" w:color="2E6F40" w:sz="8" w:space="4"/>
        </w:pBdr>
        <w:spacing w:after="200" w:before="360"/>
      </w:pPr>
      <w:r>
        <w:rPr>
          <w:b/>
          <w:bCs/>
          <w:color w:val="1F3864"/>
          <w:sz w:val="32"/>
          <w:szCs w:val="32"/>
        </w:rPr>
        <w:t xml:space="preserve">9. Build &amp; Tooling Notes</w:t>
      </w:r>
    </w:p>
    <w:p>
      <w:pPr>
        <w:pStyle w:val="ListParagraph"/>
        <w:numPr>
          <w:ilvl w:val="0"/>
          <w:numId w:val="2"/>
        </w:numPr>
        <w:spacing w:after="80" w:line="270"/>
      </w:pPr>
      <w:r>
        <w:rPr>
          <w:sz w:val="21"/>
          <w:szCs w:val="21"/>
        </w:rPr>
        <w:t xml:space="preserve">The public marketing site UI (hero section, navigation) may be scaffolded using the Stitch MCP server to accelerate initial component generation, then refined by hand to match the exact specification in the UI/UX Requirements document.</w:t>
      </w:r>
    </w:p>
    <w:p>
      <w:pPr>
        <w:pStyle w:val="ListParagraph"/>
        <w:numPr>
          <w:ilvl w:val="0"/>
          <w:numId w:val="2"/>
        </w:numPr>
        <w:spacing w:after="80" w:line="270"/>
      </w:pPr>
      <w:r>
        <w:rPr>
          <w:sz w:val="21"/>
          <w:szCs w:val="21"/>
        </w:rPr>
        <w:t xml:space="preserve">Frontend build tooling: Vite for fast local development and optimized production builds.</w:t>
      </w:r>
    </w:p>
    <w:p>
      <w:pPr>
        <w:pStyle w:val="ListParagraph"/>
        <w:numPr>
          <w:ilvl w:val="0"/>
          <w:numId w:val="2"/>
        </w:numPr>
        <w:spacing w:after="80" w:line="270"/>
      </w:pPr>
      <w:r>
        <w:rPr>
          <w:sz w:val="21"/>
          <w:szCs w:val="21"/>
        </w:rPr>
        <w:t xml:space="preserve">Recommended repo structure: separate packages/apps for the public marketing site, Citizen Dashboard, Government Dashboard, and the Node.js API, sharing a common design-tokens/UI-primitives package where practical.</w:t>
      </w:r>
    </w:p>
    <w:p>
      <w:pPr>
        <w:pStyle w:val="Heading1"/>
        <w:pBdr>
          <w:bottom w:val="single" w:color="2E6F40" w:sz="8" w:space="4"/>
        </w:pBdr>
        <w:spacing w:after="200" w:before="360"/>
      </w:pPr>
      <w:r>
        <w:rPr>
          <w:b/>
          <w:bCs/>
          <w:color w:val="1F3864"/>
          <w:sz w:val="32"/>
          <w:szCs w:val="32"/>
        </w:rPr>
        <w:t xml:space="preserve">10. Open Technical Questions</w:t>
      </w:r>
    </w:p>
    <w:p>
      <w:pPr>
        <w:pStyle w:val="ListParagraph"/>
        <w:numPr>
          <w:ilvl w:val="0"/>
          <w:numId w:val="2"/>
        </w:numPr>
        <w:spacing w:after="80" w:line="270"/>
      </w:pPr>
      <w:r>
        <w:rPr>
          <w:sz w:val="21"/>
          <w:szCs w:val="21"/>
        </w:rPr>
        <w:t xml:space="preserve">Which specific OpenRouter model(s) will be used for image classification vs. text/voice NLP, and what are their cost/latency trade-offs at pilot scale?</w:t>
      </w:r>
    </w:p>
    <w:p>
      <w:pPr>
        <w:pStyle w:val="ListParagraph"/>
        <w:numPr>
          <w:ilvl w:val="0"/>
          <w:numId w:val="2"/>
        </w:numPr>
        <w:spacing w:after="80" w:line="270"/>
      </w:pPr>
      <w:r>
        <w:rPr>
          <w:sz w:val="21"/>
          <w:szCs w:val="21"/>
        </w:rPr>
        <w:t xml:space="preserve">Which geocoding provider will be paired with Leaflet/OpenStreetMap for address resolution in Indore?</w:t>
      </w:r>
    </w:p>
    <w:p>
      <w:pPr>
        <w:pStyle w:val="ListParagraph"/>
        <w:numPr>
          <w:ilvl w:val="0"/>
          <w:numId w:val="2"/>
        </w:numPr>
        <w:spacing w:after="80" w:line="270"/>
      </w:pPr>
      <w:r>
        <w:rPr>
          <w:sz w:val="21"/>
          <w:szCs w:val="21"/>
        </w:rPr>
        <w:t xml:space="preserve">What population-density data source will feed the priority-scoring model (census ward data vs. a third-party dataset)?</w:t>
      </w:r>
    </w:p>
    <w:p>
      <w:pPr>
        <w:pStyle w:val="ListParagraph"/>
        <w:numPr>
          <w:ilvl w:val="0"/>
          <w:numId w:val="2"/>
        </w:numPr>
        <w:spacing w:after="80" w:line="270"/>
      </w:pPr>
      <w:r>
        <w:rPr>
          <w:sz w:val="21"/>
          <w:szCs w:val="21"/>
        </w:rPr>
        <w:t xml:space="preserve">Will notifications be delivered via SMS/email in the pilot, and if so, which provider?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CivicLens PRD — Smart Indore AI Grievance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2026-08-22T06:43:30.118Z</dcterms:created>
  <dcterms:modified xsi:type="dcterms:W3CDTF">2026-08-22T06:43:30.118Z</dcterms:modified>
</cp:coreProperties>
</file>

<file path=docProps/custom.xml><?xml version="1.0" encoding="utf-8"?>
<Properties xmlns="http://schemas.openxmlformats.org/officeDocument/2006/custom-properties" xmlns:vt="http://schemas.openxmlformats.org/officeDocument/2006/docPropsVTypes"/>
</file>