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Л.3.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атрибутами файлов для групп пользователей</w:t>
      </w:r>
    </w:p>
    <w:bookmarkEnd w:id="20"/>
    <w:bookmarkStart w:id="49" w:name="ход-работы"/>
    <w:p>
      <w:pPr>
        <w:pStyle w:val="Heading1"/>
      </w:pPr>
      <w:r>
        <w:t xml:space="preserve">Ход работы</w:t>
      </w:r>
    </w:p>
    <w:bookmarkStart w:id="23" w:name="новый-пользователь"/>
    <w:p>
      <w:pPr>
        <w:pStyle w:val="Heading2"/>
      </w:pPr>
      <w:r>
        <w:t xml:space="preserve">Новый пользователь</w:t>
      </w:r>
    </w:p>
    <w:p>
      <w:pPr>
        <w:pStyle w:val="FirstParagraph"/>
      </w:pPr>
      <w:r>
        <w:t xml:space="preserve">В установленной операционной системе создали учётную запись пользователя guest2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pStyle w:val="BodyText"/>
      </w:pPr>
      <w:r>
        <w:t xml:space="preserve">Задали пароль для пользователя guest2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pStyle w:val="CaptionedFigure"/>
      </w:pPr>
      <w:bookmarkStart w:id="22" w:name="fig:001"/>
      <w:r>
        <w:drawing>
          <wp:inline>
            <wp:extent cx="4863993" cy="3288766"/>
            <wp:effectExtent b="0" l="0" r="0" t="0"/>
            <wp:docPr descr="Figure 1: Новый пользовате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Новый пользователь</w:t>
      </w:r>
    </w:p>
    <w:bookmarkEnd w:id="23"/>
    <w:bookmarkStart w:id="26" w:name="добавление-в-группу"/>
    <w:p>
      <w:pPr>
        <w:pStyle w:val="Heading2"/>
      </w:pPr>
      <w:r>
        <w:t xml:space="preserve">Добавление в группу</w:t>
      </w:r>
    </w:p>
    <w:p>
      <w:pPr>
        <w:pStyle w:val="FirstParagraph"/>
      </w:pPr>
      <w:r>
        <w:t xml:space="preserve">Добавили пользователя guest2 в группу guest с помощью команды</w:t>
      </w:r>
      <w:r>
        <w:t xml:space="preserve"> </w:t>
      </w:r>
      <w:r>
        <w:rPr>
          <w:rStyle w:val="VerbatimChar"/>
        </w:rPr>
        <w:t xml:space="preserve">gpasswd -a guest2 guest</w:t>
      </w:r>
    </w:p>
    <w:p>
      <w:pPr>
        <w:pStyle w:val="CaptionedFigure"/>
      </w:pPr>
      <w:bookmarkStart w:id="25" w:name="fig:002"/>
      <w:r>
        <w:drawing>
          <wp:inline>
            <wp:extent cx="4863993" cy="3288766"/>
            <wp:effectExtent b="0" l="0" r="0" t="0"/>
            <wp:docPr descr="Figure 2: Добавление в групп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Добавление в группу</w:t>
      </w:r>
    </w:p>
    <w:bookmarkEnd w:id="26"/>
    <w:bookmarkStart w:id="29" w:name="два-пользователя"/>
    <w:p>
      <w:pPr>
        <w:pStyle w:val="Heading2"/>
      </w:pPr>
      <w:r>
        <w:t xml:space="preserve">Два пользователя</w:t>
      </w:r>
    </w:p>
    <w:p>
      <w:pPr>
        <w:pStyle w:val="FirstParagraph"/>
      </w:pPr>
      <w:r>
        <w:t xml:space="preserve">Осуществили вход в систему от двух пользователей на двух разных консолях (вкладках): guest на первой консоли и guest2 на второй консоли</w:t>
      </w:r>
    </w:p>
    <w:p>
      <w:pPr>
        <w:pStyle w:val="CaptionedFigure"/>
      </w:pPr>
      <w:bookmarkStart w:id="28" w:name="fig:003"/>
      <w:r>
        <w:drawing>
          <wp:inline>
            <wp:extent cx="4863993" cy="3411710"/>
            <wp:effectExtent b="0" l="0" r="0" t="0"/>
            <wp:docPr descr="Figure 3: Два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Два пользователя</w:t>
      </w:r>
    </w:p>
    <w:bookmarkEnd w:id="29"/>
    <w:bookmarkStart w:id="32" w:name="текущая-директория"/>
    <w:p>
      <w:pPr>
        <w:pStyle w:val="Heading2"/>
      </w:pPr>
      <w:r>
        <w:t xml:space="preserve">Текущая директория</w:t>
      </w:r>
    </w:p>
    <w:p>
      <w:pPr>
        <w:pStyle w:val="FirstParagraph"/>
      </w:pPr>
      <w:r>
        <w:t xml:space="preserve">Для обоих пользователей командой pwd определили директорию, в которой находились. Сравнили её с приглашениями командной строки и получили идентичные значения</w:t>
      </w:r>
    </w:p>
    <w:p>
      <w:pPr>
        <w:pStyle w:val="CaptionedFigure"/>
      </w:pPr>
      <w:bookmarkStart w:id="31" w:name="fig:004"/>
      <w:r>
        <w:drawing>
          <wp:inline>
            <wp:extent cx="4825573" cy="2189949"/>
            <wp:effectExtent b="0" l="0" r="0" t="0"/>
            <wp:docPr descr="Figure 4: Текуща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Текущая директория</w:t>
      </w:r>
    </w:p>
    <w:bookmarkEnd w:id="32"/>
    <w:bookmarkStart w:id="35" w:name="группы-пользователей"/>
    <w:p>
      <w:pPr>
        <w:pStyle w:val="Heading2"/>
      </w:pPr>
      <w:r>
        <w:t xml:space="preserve">Группы пользователей</w:t>
      </w:r>
    </w:p>
    <w:p>
      <w:pPr>
        <w:pStyle w:val="FirstParagraph"/>
      </w:pPr>
      <w:r>
        <w:t xml:space="preserve">Уточнили имя пользователя, его группу, кто входит в неё и к каким группам принадлежит он сам.</w:t>
      </w:r>
    </w:p>
    <w:p>
      <w:pPr>
        <w:pStyle w:val="BodyText"/>
      </w:pPr>
      <w:r>
        <w:t xml:space="preserve">Определили командами groups guest и groups guest2, в какие группы входят пользователи guest и guest2.</w:t>
      </w:r>
    </w:p>
    <w:p>
      <w:pPr>
        <w:pStyle w:val="BodyText"/>
      </w:pPr>
      <w:r>
        <w:t xml:space="preserve">Сравнили вывод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pStyle w:val="CaptionedFigure"/>
      </w:pPr>
      <w:bookmarkStart w:id="34" w:name="fig:005"/>
      <w:r>
        <w:drawing>
          <wp:inline>
            <wp:extent cx="4779468" cy="2620255"/>
            <wp:effectExtent b="0" l="0" r="0" t="0"/>
            <wp:docPr descr="Figure 5: Группы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Группы пользователей</w:t>
      </w:r>
    </w:p>
    <w:bookmarkEnd w:id="35"/>
    <w:bookmarkStart w:id="38" w:name="файл-etcgroup"/>
    <w:p>
      <w:pPr>
        <w:pStyle w:val="Heading2"/>
      </w:pPr>
      <w:r>
        <w:t xml:space="preserve">Файл /etc/group</w:t>
      </w:r>
    </w:p>
    <w:p>
      <w:pPr>
        <w:pStyle w:val="FirstParagraph"/>
      </w:pPr>
      <w:r>
        <w:t xml:space="preserve">Сравнили полученную информацию с содержимым файла /etc/group, посмотрели файл командой</w:t>
      </w:r>
      <w:r>
        <w:t xml:space="preserve"> </w:t>
      </w:r>
      <w:r>
        <w:rPr>
          <w:rStyle w:val="VerbatimChar"/>
        </w:rPr>
        <w:t xml:space="preserve">cat /etc/group</w:t>
      </w:r>
    </w:p>
    <w:p>
      <w:pPr>
        <w:pStyle w:val="CaptionedFigure"/>
      </w:pPr>
      <w:bookmarkStart w:id="37" w:name="fig:006"/>
      <w:r>
        <w:drawing>
          <wp:inline>
            <wp:extent cx="4863993" cy="3573075"/>
            <wp:effectExtent b="0" l="0" r="0" t="0"/>
            <wp:docPr descr="Figure 6: Файл /etc/group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Файл /etc/group</w:t>
      </w:r>
    </w:p>
    <w:bookmarkEnd w:id="38"/>
    <w:bookmarkStart w:id="41" w:name="регистрация-в-группе"/>
    <w:p>
      <w:pPr>
        <w:pStyle w:val="Heading2"/>
      </w:pPr>
      <w:r>
        <w:t xml:space="preserve">Регистрация в группе</w:t>
      </w:r>
    </w:p>
    <w:p>
      <w:pPr>
        <w:pStyle w:val="FirstParagraph"/>
      </w:pPr>
      <w:r>
        <w:t xml:space="preserve">От имени пользователя guest2 выполнили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pStyle w:val="CaptionedFigure"/>
      </w:pPr>
      <w:bookmarkStart w:id="40" w:name="fig:007"/>
      <w:r>
        <w:drawing>
          <wp:inline>
            <wp:extent cx="4848625" cy="2412786"/>
            <wp:effectExtent b="0" l="0" r="0" t="0"/>
            <wp:docPr descr="Figure 7: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241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Регистрация в группе</w:t>
      </w:r>
    </w:p>
    <w:bookmarkEnd w:id="41"/>
    <w:bookmarkStart w:id="44" w:name="права-для-группы"/>
    <w:p>
      <w:pPr>
        <w:pStyle w:val="Heading2"/>
      </w:pPr>
      <w:r>
        <w:t xml:space="preserve">Права для группы</w:t>
      </w:r>
    </w:p>
    <w:p>
      <w:pPr>
        <w:pStyle w:val="FirstParagraph"/>
      </w:pPr>
      <w:r>
        <w:t xml:space="preserve">От имени пользователя guest изменили права директории /home/guest, разрешив все действия для пользователей группы, применили команду</w:t>
      </w:r>
      <w:r>
        <w:t xml:space="preserve"> </w:t>
      </w:r>
      <w:r>
        <w:rPr>
          <w:rStyle w:val="VerbatimChar"/>
        </w:rPr>
        <w:t xml:space="preserve">chmod g+rwx /home/guest</w:t>
      </w:r>
    </w:p>
    <w:p>
      <w:pPr>
        <w:pStyle w:val="CaptionedFigure"/>
      </w:pPr>
      <w:bookmarkStart w:id="43" w:name="fig:008"/>
      <w:r>
        <w:drawing>
          <wp:inline>
            <wp:extent cx="4863993" cy="1590594"/>
            <wp:effectExtent b="0" l="0" r="0" t="0"/>
            <wp:docPr descr="Figure 8: Права для групп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8: Права для группы</w:t>
      </w:r>
    </w:p>
    <w:bookmarkEnd w:id="44"/>
    <w:bookmarkStart w:id="47" w:name="снятие-атрибутов"/>
    <w:p>
      <w:pPr>
        <w:pStyle w:val="Heading2"/>
      </w:pPr>
      <w:r>
        <w:t xml:space="preserve">Снятие атрибутов</w:t>
      </w:r>
    </w:p>
    <w:p>
      <w:pPr>
        <w:pStyle w:val="FirstParagraph"/>
      </w:pPr>
      <w:r>
        <w:t xml:space="preserve">От имени пользователя guest сняли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, проверили правильность снятия атрибутов</w:t>
      </w:r>
    </w:p>
    <w:p>
      <w:pPr>
        <w:pStyle w:val="CaptionedFigure"/>
      </w:pPr>
      <w:bookmarkStart w:id="46" w:name="fig:009"/>
      <w:r>
        <w:drawing>
          <wp:inline>
            <wp:extent cx="3503919" cy="722299"/>
            <wp:effectExtent b="0" l="0" r="0" t="0"/>
            <wp:docPr descr="Figure 9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9: Снятие атрибутов</w:t>
      </w:r>
    </w:p>
    <w:bookmarkEnd w:id="47"/>
    <w:bookmarkStart w:id="48" w:name="таблицы"/>
    <w:p>
      <w:pPr>
        <w:pStyle w:val="Heading2"/>
      </w:pPr>
      <w:r>
        <w:t xml:space="preserve">Таблицы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таблицу, определив опытным путём, какие операции разрешены, а какие нет.</w:t>
      </w:r>
    </w:p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вторую таблицу.</w:t>
      </w:r>
    </w:p>
    <w:p>
      <w:pPr>
        <w:pStyle w:val="BodyText"/>
      </w:pPr>
      <w:r>
        <w:t xml:space="preserve">Установленные права и разрешённые действия для групп: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Минимальные права для совершения операций: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8"/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получили практические навыки работы в консоли с атрибутами файлов для групп пользователей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Греков Максим Сергеевич</dc:creator>
  <dc:language>ru-RU</dc:language>
  <cp:keywords/>
  <dcterms:created xsi:type="dcterms:W3CDTF">2021-10-16T20:21:32Z</dcterms:created>
  <dcterms:modified xsi:type="dcterms:W3CDTF">2021-10-16T20:21:32Z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Serif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Serif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Л.3. Дискреционное разграничение прав в Linux. Два пользователя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