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Л.6.</w:t>
      </w:r>
      <w:r>
        <w:t xml:space="preserve"> </w:t>
      </w: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Греков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Сергеевич</w:t>
      </w:r>
    </w:p>
    <w:p>
      <w:pPr>
        <w:pStyle w:val="Date"/>
      </w:pP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</w:t>
      </w:r>
    </w:p>
    <w:p>
      <w:pPr>
        <w:pStyle w:val="BodyText"/>
      </w:pPr>
      <w:r>
        <w:t xml:space="preserve">Получить первое практическое знакомство с технологией SELinux.</w:t>
      </w:r>
    </w:p>
    <w:p>
      <w:pPr>
        <w:pStyle w:val="BodyText"/>
      </w:pPr>
      <w:r>
        <w:t xml:space="preserve">Проверить работу SELinx на практике совместно с веб-сервером Apache.</w:t>
      </w:r>
    </w:p>
    <w:bookmarkEnd w:id="20"/>
    <w:bookmarkStart w:id="27" w:name="подготовка-лабораторного-стенда"/>
    <w:p>
      <w:pPr>
        <w:pStyle w:val="Heading1"/>
      </w:pPr>
      <w:r>
        <w:t xml:space="preserve">Подготовка лабораторного стенда</w:t>
      </w:r>
    </w:p>
    <w:bookmarkStart w:id="23" w:name="servername"/>
    <w:p>
      <w:pPr>
        <w:pStyle w:val="Heading2"/>
      </w:pPr>
      <w:r>
        <w:t xml:space="preserve">ServerName</w:t>
      </w:r>
    </w:p>
    <w:p>
      <w:pPr>
        <w:pStyle w:val="FirstParagraph"/>
      </w:pPr>
      <w:r>
        <w:t xml:space="preserve">В конфигурационном файле</w:t>
      </w:r>
      <w:r>
        <w:t xml:space="preserve"> </w:t>
      </w:r>
      <w:r>
        <w:rPr>
          <w:iCs/>
          <w:i/>
        </w:rPr>
        <w:t xml:space="preserve">/etc/httpd/httpd.conf</w:t>
      </w:r>
      <w:r>
        <w:t xml:space="preserve"> </w:t>
      </w:r>
      <w:r>
        <w:t xml:space="preserve">задали параметр ServerName (рис. 1):</w:t>
      </w:r>
      <w:r>
        <w:t xml:space="preserve"> </w:t>
      </w:r>
      <w:r>
        <w:rPr>
          <w:iCs/>
          <w:i/>
        </w:rPr>
        <w:t xml:space="preserve">ServerName test.ru</w:t>
      </w:r>
    </w:p>
    <w:p>
      <w:pPr>
        <w:pStyle w:val="BodyText"/>
      </w:pPr>
      <w:r>
        <w:t xml:space="preserve">Это нужно для того, чтобы при запуске веб-сервера не выдавались лишние сообщения об ошибках, не относящихся к лабораторной работе.</w:t>
      </w:r>
    </w:p>
    <w:p>
      <w:pPr>
        <w:pStyle w:val="CaptionedFigure"/>
      </w:pPr>
      <w:bookmarkStart w:id="22" w:name="fig:001"/>
      <w:r>
        <w:drawing>
          <wp:inline>
            <wp:extent cx="4326110" cy="583986"/>
            <wp:effectExtent b="0" l="0" r="0" t="0"/>
            <wp:docPr descr="Figure 1: ServerName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10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ServerName</w:t>
      </w:r>
    </w:p>
    <w:bookmarkEnd w:id="23"/>
    <w:bookmarkStart w:id="26" w:name="пакетный-фильтр"/>
    <w:p>
      <w:pPr>
        <w:pStyle w:val="Heading2"/>
      </w:pPr>
      <w:r>
        <w:t xml:space="preserve">Пакетный фильтр</w:t>
      </w:r>
    </w:p>
    <w:p>
      <w:pPr>
        <w:pStyle w:val="FirstParagraph"/>
      </w:pPr>
      <w:r>
        <w:t xml:space="preserve">Проследили, чтобы пакетный фильтр был отключён, для этого воспользовались командами (рис. 2):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iptables -F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iptables -P INPUT ACCEPT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iptables -P OUTPUT ACCEPT</w:t>
      </w:r>
    </w:p>
    <w:p>
      <w:pPr>
        <w:pStyle w:val="CaptionedFigure"/>
      </w:pPr>
      <w:bookmarkStart w:id="25" w:name="fig:002"/>
      <w:r>
        <w:drawing>
          <wp:inline>
            <wp:extent cx="2889196" cy="499462"/>
            <wp:effectExtent b="0" l="0" r="0" t="0"/>
            <wp:docPr descr="Figure 2: Пакетный фильтр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Пакетный фильтр</w:t>
      </w:r>
    </w:p>
    <w:bookmarkEnd w:id="26"/>
    <w:bookmarkEnd w:id="27"/>
    <w:bookmarkStart w:id="81" w:name="порядок-выполнения-работы"/>
    <w:p>
      <w:pPr>
        <w:pStyle w:val="Heading1"/>
      </w:pPr>
      <w:r>
        <w:t xml:space="preserve">Порядок выполнения работы</w:t>
      </w:r>
    </w:p>
    <w:bookmarkStart w:id="30" w:name="режим-selinux"/>
    <w:p>
      <w:pPr>
        <w:pStyle w:val="Heading2"/>
      </w:pPr>
      <w:r>
        <w:t xml:space="preserve">Режим SELinux</w:t>
      </w:r>
    </w:p>
    <w:p>
      <w:pPr>
        <w:pStyle w:val="FirstParagraph"/>
      </w:pPr>
      <w:r>
        <w:t xml:space="preserve">Вошли в систему со своими учётными данными и убедитесь (рис. 3), что SELinux работает в режиме</w:t>
      </w:r>
      <w:r>
        <w:t xml:space="preserve"> </w:t>
      </w:r>
      <w:r>
        <w:rPr>
          <w:iCs/>
          <w:i/>
        </w:rPr>
        <w:t xml:space="preserve">enforcing</w:t>
      </w:r>
      <w:r>
        <w:t xml:space="preserve"> </w:t>
      </w:r>
      <w:r>
        <w:t xml:space="preserve">политики</w:t>
      </w:r>
      <w:r>
        <w:t xml:space="preserve"> </w:t>
      </w:r>
      <w:r>
        <w:rPr>
          <w:iCs/>
          <w:i/>
        </w:rPr>
        <w:t xml:space="preserve">targeted</w:t>
      </w:r>
      <w:r>
        <w:t xml:space="preserve"> </w:t>
      </w:r>
      <w:r>
        <w:t xml:space="preserve">с помощью команд: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getenforce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sestatus</w:t>
      </w:r>
    </w:p>
    <w:p>
      <w:pPr>
        <w:pStyle w:val="CaptionedFigure"/>
      </w:pPr>
      <w:bookmarkStart w:id="29" w:name="fig:003"/>
      <w:r>
        <w:drawing>
          <wp:inline>
            <wp:extent cx="3104349" cy="1798063"/>
            <wp:effectExtent b="0" l="0" r="0" t="0"/>
            <wp:docPr descr="Figure 3: Режим SELinux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9" cy="179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Режим SELinux</w:t>
      </w:r>
    </w:p>
    <w:bookmarkEnd w:id="30"/>
    <w:bookmarkStart w:id="33" w:name="рабочий-веб-сервер"/>
    <w:p>
      <w:pPr>
        <w:pStyle w:val="Heading2"/>
      </w:pPr>
      <w:r>
        <w:t xml:space="preserve">Рабочий веб-сервер</w:t>
      </w:r>
    </w:p>
    <w:p>
      <w:pPr>
        <w:pStyle w:val="FirstParagraph"/>
      </w:pPr>
      <w:r>
        <w:t xml:space="preserve">Обратились через терминал к веб-серверу (рис. 4), запущенному на компьютере, и убедились, что последний работает: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service httpd status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/etc/rc.d/init.d/httpd status</w:t>
      </w:r>
    </w:p>
    <w:p>
      <w:pPr>
        <w:pStyle w:val="CaptionedFigure"/>
      </w:pPr>
      <w:bookmarkStart w:id="32" w:name="fig:004"/>
      <w:r>
        <w:drawing>
          <wp:inline>
            <wp:extent cx="5225142" cy="2236053"/>
            <wp:effectExtent b="0" l="0" r="0" t="0"/>
            <wp:docPr descr="Figure 4: Рабочий веб-сервер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223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4: Рабочий веб-сервер</w:t>
      </w:r>
    </w:p>
    <w:bookmarkEnd w:id="33"/>
    <w:bookmarkStart w:id="36" w:name="веб-сервер-apache"/>
    <w:p>
      <w:pPr>
        <w:pStyle w:val="Heading2"/>
      </w:pPr>
      <w:r>
        <w:t xml:space="preserve">Веб-сервер Apache</w:t>
      </w:r>
    </w:p>
    <w:p>
      <w:pPr>
        <w:pStyle w:val="FirstParagraph"/>
      </w:pPr>
      <w:r>
        <w:t xml:space="preserve">Нашли веб-сервер Apache (рис. 5) в списке процессов, определили его контекст безопасности: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ps auxZ | grep httpd</w:t>
      </w:r>
    </w:p>
    <w:p>
      <w:pPr>
        <w:pStyle w:val="CaptionedFigure"/>
      </w:pPr>
      <w:bookmarkStart w:id="35" w:name="fig:005"/>
      <w:r>
        <w:drawing>
          <wp:inline>
            <wp:extent cx="5217458" cy="1728907"/>
            <wp:effectExtent b="0" l="0" r="0" t="0"/>
            <wp:docPr descr="Figure 5: Веб-сервер Apache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8" cy="172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5: Веб-сервер Apache</w:t>
      </w:r>
    </w:p>
    <w:bookmarkEnd w:id="36"/>
    <w:bookmarkStart w:id="39" w:name="переключатели-selinux-для-apache"/>
    <w:p>
      <w:pPr>
        <w:pStyle w:val="Heading2"/>
      </w:pPr>
      <w:r>
        <w:t xml:space="preserve">Переключатели SELinux для Apache</w:t>
      </w:r>
    </w:p>
    <w:p>
      <w:pPr>
        <w:pStyle w:val="FirstParagraph"/>
      </w:pPr>
      <w:r>
        <w:t xml:space="preserve">Посмотрели текущее состояние переключателей SELinux для Apache с помощью команды: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sestatus -bigrep httpd</w:t>
      </w:r>
    </w:p>
    <w:p>
      <w:pPr>
        <w:pStyle w:val="FirstParagraph"/>
      </w:pPr>
      <w:r>
        <w:t xml:space="preserve">Обратили внимание (рис. 6), что многие из них находятся в положении</w:t>
      </w:r>
      <w:r>
        <w:t xml:space="preserve"> </w:t>
      </w:r>
      <w:r>
        <w:rPr>
          <w:iCs/>
          <w:i/>
        </w:rPr>
        <w:t xml:space="preserve">«off»</w:t>
      </w:r>
      <w:r>
        <w:t xml:space="preserve">:</w:t>
      </w:r>
    </w:p>
    <w:p>
      <w:pPr>
        <w:pStyle w:val="CaptionedFigure"/>
      </w:pPr>
      <w:bookmarkStart w:id="38" w:name="fig:006"/>
      <w:r>
        <w:drawing>
          <wp:inline>
            <wp:extent cx="5334000" cy="2747354"/>
            <wp:effectExtent b="0" l="0" r="0" t="0"/>
            <wp:docPr descr="Figure 6: Переключатели SELinux для Apach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6: Переключатели SELinux для Apache</w:t>
      </w:r>
    </w:p>
    <w:bookmarkEnd w:id="39"/>
    <w:bookmarkStart w:id="42" w:name="команда-seinfo"/>
    <w:p>
      <w:pPr>
        <w:pStyle w:val="Heading2"/>
      </w:pPr>
      <w:r>
        <w:t xml:space="preserve">Команда seinfo</w:t>
      </w:r>
    </w:p>
    <w:p>
      <w:pPr>
        <w:pStyle w:val="FirstParagraph"/>
      </w:pPr>
      <w:r>
        <w:t xml:space="preserve">Посмотрели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 </w:t>
      </w:r>
      <w:r>
        <w:t xml:space="preserve">(рис. 7), также определили множество пользователей, ролей, типов:</w:t>
      </w:r>
    </w:p>
    <w:p>
      <w:pPr>
        <w:pStyle w:val="CaptionedFigure"/>
      </w:pPr>
      <w:bookmarkStart w:id="41" w:name="fig:007"/>
      <w:r>
        <w:drawing>
          <wp:inline>
            <wp:extent cx="5102198" cy="2950668"/>
            <wp:effectExtent b="0" l="0" r="0" t="0"/>
            <wp:docPr descr="Figure 7: Команда seinfo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295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7: Команда seinfo</w:t>
      </w:r>
    </w:p>
    <w:bookmarkEnd w:id="42"/>
    <w:bookmarkStart w:id="45" w:name="тип-файлов-и-поддиректорий-www"/>
    <w:p>
      <w:pPr>
        <w:pStyle w:val="Heading2"/>
      </w:pPr>
      <w:r>
        <w:t xml:space="preserve">Тип файлов и поддиректорий www</w:t>
      </w:r>
    </w:p>
    <w:p>
      <w:pPr>
        <w:pStyle w:val="FirstParagraph"/>
      </w:pPr>
      <w:r>
        <w:t xml:space="preserve">Определили тип файлов и поддиректорий (рис. 8), находящихся в директории</w:t>
      </w:r>
      <w:r>
        <w:t xml:space="preserve"> </w:t>
      </w:r>
      <w:r>
        <w:rPr>
          <w:iCs/>
          <w:i/>
        </w:rPr>
        <w:t xml:space="preserve">/var/www</w:t>
      </w:r>
      <w:r>
        <w:t xml:space="preserve">, с помощью команды: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ls -lZ /var/www</w:t>
      </w:r>
    </w:p>
    <w:p>
      <w:pPr>
        <w:pStyle w:val="CaptionedFigure"/>
      </w:pPr>
      <w:bookmarkStart w:id="44" w:name="fig:008"/>
      <w:r>
        <w:drawing>
          <wp:inline>
            <wp:extent cx="4994621" cy="753035"/>
            <wp:effectExtent b="0" l="0" r="0" t="0"/>
            <wp:docPr descr="Figure 8: Тип файлов и поддиректорий www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8: Тип файлов и поддиректорий www</w:t>
      </w:r>
    </w:p>
    <w:bookmarkEnd w:id="45"/>
    <w:bookmarkStart w:id="48" w:name="тип-файлов-и-поддиректорий-html"/>
    <w:p>
      <w:pPr>
        <w:pStyle w:val="Heading2"/>
      </w:pPr>
      <w:r>
        <w:t xml:space="preserve">Тип файлов и поддиректорий html</w:t>
      </w:r>
    </w:p>
    <w:p>
      <w:pPr>
        <w:pStyle w:val="FirstParagraph"/>
      </w:pPr>
      <w:r>
        <w:t xml:space="preserve">Определили тип файлов (рис. 9), находящихся в директории</w:t>
      </w:r>
      <w:r>
        <w:t xml:space="preserve"> </w:t>
      </w:r>
      <w:r>
        <w:rPr>
          <w:iCs/>
          <w:i/>
        </w:rPr>
        <w:t xml:space="preserve">/var/www/html</w:t>
      </w:r>
      <w:r>
        <w:t xml:space="preserve"> </w:t>
      </w:r>
      <w:r>
        <w:t xml:space="preserve">с помощью команды: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ls -lZ /var/www/html</w:t>
      </w:r>
    </w:p>
    <w:p>
      <w:pPr>
        <w:pStyle w:val="FirstParagraph"/>
      </w:pPr>
      <w:r>
        <w:t xml:space="preserve">Убедились, что файлы отсутствуют.</w:t>
      </w:r>
    </w:p>
    <w:p>
      <w:pPr>
        <w:pStyle w:val="CaptionedFigure"/>
      </w:pPr>
      <w:bookmarkStart w:id="47" w:name="fig:009"/>
      <w:r>
        <w:drawing>
          <wp:inline>
            <wp:extent cx="2612571" cy="384201"/>
            <wp:effectExtent b="0" l="0" r="0" t="0"/>
            <wp:docPr descr="Figure 9: Тип файлов и поддиректорий www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1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9: Тип файлов и поддиректорий www</w:t>
      </w:r>
    </w:p>
    <w:bookmarkEnd w:id="48"/>
    <w:bookmarkStart w:id="51" w:name="cоздание-файлов-в-директории-html"/>
    <w:p>
      <w:pPr>
        <w:pStyle w:val="Heading2"/>
      </w:pPr>
      <w:r>
        <w:t xml:space="preserve">Cоздание файлов в директории html</w:t>
      </w:r>
    </w:p>
    <w:p>
      <w:pPr>
        <w:pStyle w:val="FirstParagraph"/>
      </w:pPr>
      <w:r>
        <w:t xml:space="preserve">Определили круг пользователей (рис. 10), которым разрешено создание файлов в директории</w:t>
      </w:r>
      <w:r>
        <w:t xml:space="preserve"> </w:t>
      </w:r>
      <w:r>
        <w:rPr>
          <w:iCs/>
          <w:i/>
        </w:rPr>
        <w:t xml:space="preserve">/var/www/html</w:t>
      </w:r>
      <w:r>
        <w:t xml:space="preserve"> </w:t>
      </w:r>
      <w:r>
        <w:t xml:space="preserve">- пользователи с root правами:</w:t>
      </w:r>
    </w:p>
    <w:p>
      <w:pPr>
        <w:pStyle w:val="CaptionedFigure"/>
      </w:pPr>
      <w:bookmarkStart w:id="50" w:name="fig:010"/>
      <w:r>
        <w:drawing>
          <wp:inline>
            <wp:extent cx="3903489" cy="1767327"/>
            <wp:effectExtent b="0" l="0" r="0" t="0"/>
            <wp:docPr descr="Figure 10: Тип файлов и поддиректорий www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176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10: Тип файлов и поддиректорий www</w:t>
      </w:r>
    </w:p>
    <w:bookmarkEnd w:id="51"/>
    <w:bookmarkStart w:id="54" w:name="создание-test.html"/>
    <w:p>
      <w:pPr>
        <w:pStyle w:val="Heading2"/>
      </w:pPr>
      <w:r>
        <w:t xml:space="preserve">Создание test.html</w:t>
      </w:r>
    </w:p>
    <w:p>
      <w:pPr>
        <w:pStyle w:val="FirstParagraph"/>
      </w:pPr>
      <w:r>
        <w:t xml:space="preserve">Создали от имени суперпользователя html-файл</w:t>
      </w:r>
      <w:r>
        <w:t xml:space="preserve"> </w:t>
      </w:r>
      <w:r>
        <w:rPr>
          <w:iCs/>
          <w:i/>
        </w:rPr>
        <w:t xml:space="preserve">/var/www/html/test.html</w:t>
      </w:r>
      <w:r>
        <w:t xml:space="preserve"> </w:t>
      </w:r>
      <w:r>
        <w:t xml:space="preserve">(рис. 11) следующего содержания: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CaptionedFigure"/>
      </w:pPr>
      <w:bookmarkStart w:id="53" w:name="fig:011"/>
      <w:r>
        <w:drawing>
          <wp:inline>
            <wp:extent cx="1506070" cy="683878"/>
            <wp:effectExtent b="0" l="0" r="0" t="0"/>
            <wp:docPr descr="Figure 11: Создание test.html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70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11: Создание test.html</w:t>
      </w:r>
    </w:p>
    <w:bookmarkEnd w:id="54"/>
    <w:bookmarkStart w:id="57" w:name="проверка-контекста"/>
    <w:p>
      <w:pPr>
        <w:pStyle w:val="Heading2"/>
      </w:pPr>
      <w:r>
        <w:t xml:space="preserve">Проверка контекста</w:t>
      </w:r>
    </w:p>
    <w:p>
      <w:pPr>
        <w:pStyle w:val="FirstParagraph"/>
      </w:pPr>
      <w:r>
        <w:t xml:space="preserve">Проверили контекст созданного файла и контекст, присваиваемый по умолчанию (рис. 12) вновь созданным файлам в директории</w:t>
      </w:r>
      <w:r>
        <w:t xml:space="preserve"> </w:t>
      </w:r>
      <w:r>
        <w:rPr>
          <w:iCs/>
          <w:i/>
        </w:rPr>
        <w:t xml:space="preserve">/var/www/html</w:t>
      </w:r>
      <w:r>
        <w:t xml:space="preserve">:</w:t>
      </w:r>
    </w:p>
    <w:p>
      <w:pPr>
        <w:pStyle w:val="CaptionedFigure"/>
      </w:pPr>
      <w:bookmarkStart w:id="56" w:name="fig:012"/>
      <w:r>
        <w:drawing>
          <wp:inline>
            <wp:extent cx="4080221" cy="668510"/>
            <wp:effectExtent b="0" l="0" r="0" t="0"/>
            <wp:docPr descr="Figure 12: Проверка контекст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12: Проверка контекста</w:t>
      </w:r>
    </w:p>
    <w:bookmarkEnd w:id="57"/>
    <w:bookmarkStart w:id="58" w:name="файл-из-браузера-и-справка"/>
    <w:p>
      <w:pPr>
        <w:pStyle w:val="Heading2"/>
      </w:pPr>
      <w:r>
        <w:t xml:space="preserve">Файл из браузера и справка</w:t>
      </w:r>
    </w:p>
    <w:p>
      <w:pPr>
        <w:pStyle w:val="FirstParagraph"/>
      </w:pPr>
      <w:r>
        <w:t xml:space="preserve">Обратитились к файлу через веб-сервер, введя в браузере адрес</w:t>
      </w:r>
      <w:r>
        <w:t xml:space="preserve"> </w:t>
      </w:r>
      <w:r>
        <w:rPr>
          <w:iCs/>
          <w:i/>
        </w:rPr>
        <w:t xml:space="preserve">http://127.0.0.1/test.html</w:t>
      </w:r>
      <w:r>
        <w:t xml:space="preserve">.</w:t>
      </w:r>
    </w:p>
    <w:p>
      <w:pPr>
        <w:pStyle w:val="BodyText"/>
      </w:pPr>
      <w:r>
        <w:t xml:space="preserve">Убедились, что файл был успешно отображён.</w:t>
      </w:r>
    </w:p>
    <w:p>
      <w:pPr>
        <w:pStyle w:val="BodyText"/>
      </w:pPr>
      <w:r>
        <w:t xml:space="preserve">Изучили справку</w:t>
      </w:r>
      <w:r>
        <w:t xml:space="preserve"> </w:t>
      </w:r>
      <w:r>
        <w:rPr>
          <w:iCs/>
          <w:i/>
        </w:rPr>
        <w:t xml:space="preserve">man httpd_selinux</w:t>
      </w:r>
      <w:r>
        <w:t xml:space="preserve"> </w:t>
      </w:r>
      <w:r>
        <w:t xml:space="preserve">и выяснили, какие контексты файлов определены для httpd.</w:t>
      </w:r>
    </w:p>
    <w:bookmarkEnd w:id="58"/>
    <w:bookmarkStart w:id="61" w:name="изменение-контекста"/>
    <w:p>
      <w:pPr>
        <w:pStyle w:val="Heading2"/>
      </w:pPr>
      <w:r>
        <w:t xml:space="preserve">Изменение контекста</w:t>
      </w:r>
    </w:p>
    <w:p>
      <w:pPr>
        <w:pStyle w:val="FirstParagraph"/>
      </w:pPr>
      <w:r>
        <w:t xml:space="preserve">Изменили контекст файла</w:t>
      </w:r>
      <w:r>
        <w:t xml:space="preserve"> </w:t>
      </w:r>
      <w:r>
        <w:rPr>
          <w:iCs/>
          <w:i/>
        </w:rPr>
        <w:t xml:space="preserve">/var/www/html/test.html</w:t>
      </w:r>
      <w:r>
        <w:t xml:space="preserve"> </w:t>
      </w:r>
      <w:r>
        <w:t xml:space="preserve">(рис. 13) с</w:t>
      </w:r>
      <w:r>
        <w:t xml:space="preserve"> </w:t>
      </w:r>
      <w:r>
        <w:rPr>
          <w:iCs/>
          <w:i/>
        </w:rPr>
        <w:t xml:space="preserve">httpd_sys_content_t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samba_share_t</w:t>
      </w:r>
      <w:r>
        <w:t xml:space="preserve">, к которому процесс httpd не</w:t>
      </w:r>
      <w:r>
        <w:t xml:space="preserve"> </w:t>
      </w:r>
      <w:r>
        <w:t xml:space="preserve">должен иметь доступа, и проверили, что он поменялся: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chcon -t samba_share_t /var/www/html/test.html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ls -Z /var/www/html/test.html</w:t>
      </w:r>
    </w:p>
    <w:p>
      <w:pPr>
        <w:pStyle w:val="CaptionedFigure"/>
      </w:pPr>
      <w:bookmarkStart w:id="60" w:name="fig:013"/>
      <w:r>
        <w:drawing>
          <wp:inline>
            <wp:extent cx="3304134" cy="560934"/>
            <wp:effectExtent b="0" l="0" r="0" t="0"/>
            <wp:docPr descr="Figure 13: Измен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13: Изменение контекста</w:t>
      </w:r>
    </w:p>
    <w:bookmarkEnd w:id="61"/>
    <w:bookmarkStart w:id="64" w:name="доступ-к-файлу"/>
    <w:p>
      <w:pPr>
        <w:pStyle w:val="Heading2"/>
      </w:pPr>
      <w:r>
        <w:t xml:space="preserve">Доступ к файлу</w:t>
      </w:r>
    </w:p>
    <w:p>
      <w:pPr>
        <w:pStyle w:val="FirstParagraph"/>
      </w:pPr>
      <w:r>
        <w:t xml:space="preserve">Попробовали получить доступ к файлу через веб-сервер, введя в браузере адрес</w:t>
      </w:r>
      <w:r>
        <w:t xml:space="preserve"> </w:t>
      </w:r>
      <w:r>
        <w:rPr>
          <w:iCs/>
          <w:i/>
        </w:rPr>
        <w:t xml:space="preserve">http://127.0.0.1/test.html</w:t>
      </w:r>
      <w:r>
        <w:t xml:space="preserve">, и получили сообщение об ошибке.</w:t>
      </w:r>
    </w:p>
    <w:p>
      <w:pPr>
        <w:pStyle w:val="BodyText"/>
      </w:pPr>
      <w:r>
        <w:t xml:space="preserve">Хоть права доступа и позволяют читать этот файл любому пользователю (рис. 14), однако из-за контекста файл нет был отображён.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ls -l /var/www/html/test.html</w:t>
      </w:r>
    </w:p>
    <w:p>
      <w:pPr>
        <w:pStyle w:val="CaptionedFigure"/>
      </w:pPr>
      <w:bookmarkStart w:id="63" w:name="fig:014"/>
      <w:r>
        <w:drawing>
          <wp:inline>
            <wp:extent cx="2966036" cy="422621"/>
            <wp:effectExtent b="0" l="0" r="0" t="0"/>
            <wp:docPr descr="Figure 14: Доступ к файлу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6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14: Доступ к файлу</w:t>
      </w:r>
    </w:p>
    <w:bookmarkEnd w:id="64"/>
    <w:bookmarkStart w:id="67" w:name="log-файлы-веб-сервера-apache"/>
    <w:p>
      <w:pPr>
        <w:pStyle w:val="Heading2"/>
      </w:pPr>
      <w:r>
        <w:t xml:space="preserve">Log-файлы веб-сервера Apache</w:t>
      </w:r>
    </w:p>
    <w:p>
      <w:pPr>
        <w:pStyle w:val="FirstParagraph"/>
      </w:pPr>
      <w:r>
        <w:t xml:space="preserve">Просмотрели log-файлы веб-сервера Apache, также просмотрели системный лог-файл (рис. 15):</w:t>
      </w:r>
    </w:p>
    <w:p>
      <w:pPr>
        <w:numPr>
          <w:ilvl w:val="0"/>
          <w:numId w:val="1010"/>
        </w:numPr>
        <w:pStyle w:val="Compact"/>
      </w:pPr>
      <w:r>
        <w:rPr>
          <w:rStyle w:val="VerbatimChar"/>
        </w:rPr>
        <w:t xml:space="preserve">tail /var/log/messages</w:t>
      </w:r>
    </w:p>
    <w:p>
      <w:pPr>
        <w:pStyle w:val="CaptionedFigure"/>
      </w:pPr>
      <w:bookmarkStart w:id="66" w:name="fig:015"/>
      <w:r>
        <w:drawing>
          <wp:inline>
            <wp:extent cx="5248194" cy="2512678"/>
            <wp:effectExtent b="0" l="0" r="0" t="0"/>
            <wp:docPr descr="Figure 15: Log-файлы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94" cy="251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15: Log-файлы веб-сервера Apache</w:t>
      </w:r>
    </w:p>
    <w:bookmarkEnd w:id="67"/>
    <w:bookmarkStart w:id="70" w:name="прослушивание-тср-порта-81"/>
    <w:p>
      <w:pPr>
        <w:pStyle w:val="Heading2"/>
      </w:pPr>
      <w:r>
        <w:t xml:space="preserve">Прослушивание ТСР-порта 81</w:t>
      </w:r>
    </w:p>
    <w:p>
      <w:pPr>
        <w:pStyle w:val="FirstParagraph"/>
      </w:pPr>
      <w:r>
        <w:t xml:space="preserve">Попробовали запустить веб-сервер Apache на прослушивание ТСР-порта 81 (рис. 16) (а не 80, как рекомендует IANA и прописано в</w:t>
      </w:r>
      <w:r>
        <w:t xml:space="preserve"> </w:t>
      </w:r>
      <w:r>
        <w:rPr>
          <w:iCs/>
          <w:i/>
        </w:rPr>
        <w:t xml:space="preserve">/etc/services</w:t>
      </w:r>
      <w:r>
        <w:t xml:space="preserve">).</w:t>
      </w:r>
    </w:p>
    <w:p>
      <w:pPr>
        <w:pStyle w:val="BodyText"/>
      </w:pPr>
      <w:r>
        <w:t xml:space="preserve">Для этого в файле</w:t>
      </w:r>
      <w:r>
        <w:t xml:space="preserve"> </w:t>
      </w:r>
      <w:r>
        <w:rPr>
          <w:iCs/>
          <w:i/>
        </w:rPr>
        <w:t xml:space="preserve">/etc/httpd/httpd.conf</w:t>
      </w:r>
      <w:r>
        <w:t xml:space="preserve"> </w:t>
      </w:r>
      <w:r>
        <w:t xml:space="preserve">нашли строчку</w:t>
      </w:r>
      <w:r>
        <w:t xml:space="preserve"> </w:t>
      </w:r>
      <w:r>
        <w:rPr>
          <w:iCs/>
          <w:i/>
        </w:rPr>
        <w:t xml:space="preserve">Listen 80</w:t>
      </w:r>
      <w:r>
        <w:t xml:space="preserve"> </w:t>
      </w:r>
      <w:r>
        <w:t xml:space="preserve">и заменили её на</w:t>
      </w:r>
      <w:r>
        <w:t xml:space="preserve"> </w:t>
      </w:r>
      <w:r>
        <w:rPr>
          <w:iCs/>
          <w:i/>
        </w:rPr>
        <w:t xml:space="preserve">Listen 81</w:t>
      </w:r>
      <w:r>
        <w:t xml:space="preserve">, потом выполнили перезапуск сервера.</w:t>
      </w:r>
    </w:p>
    <w:p>
      <w:pPr>
        <w:pStyle w:val="CaptionedFigure"/>
      </w:pPr>
      <w:bookmarkStart w:id="69" w:name="fig:016"/>
      <w:r>
        <w:drawing>
          <wp:inline>
            <wp:extent cx="2435838" cy="922084"/>
            <wp:effectExtent b="0" l="0" r="0" t="0"/>
            <wp:docPr descr="Figure 16: Прослушивание ТСР-порта 81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38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16: Прослушивание ТСР-порта 81</w:t>
      </w:r>
    </w:p>
    <w:bookmarkEnd w:id="70"/>
    <w:bookmarkStart w:id="73" w:name="анализ-файлов"/>
    <w:p>
      <w:pPr>
        <w:pStyle w:val="Heading2"/>
      </w:pPr>
      <w:r>
        <w:t xml:space="preserve">Анализ файлов</w:t>
      </w:r>
    </w:p>
    <w:p>
      <w:pPr>
        <w:pStyle w:val="FirstParagraph"/>
      </w:pPr>
      <w:r>
        <w:t xml:space="preserve">Просмотрели (рис. 17) и проанализировали файлы</w:t>
      </w:r>
      <w:r>
        <w:t xml:space="preserve"> </w:t>
      </w:r>
      <w:r>
        <w:rPr>
          <w:iCs/>
          <w:i/>
        </w:rPr>
        <w:t xml:space="preserve">/var/log/messages</w:t>
      </w:r>
      <w:r>
        <w:t xml:space="preserve">,</w:t>
      </w:r>
      <w:r>
        <w:t xml:space="preserve"> </w:t>
      </w:r>
      <w:r>
        <w:rPr>
          <w:iCs/>
          <w:i/>
        </w:rPr>
        <w:t xml:space="preserve">/var/log/http/error_log</w:t>
      </w:r>
      <w:r>
        <w:t xml:space="preserve">,</w:t>
      </w:r>
      <w:r>
        <w:t xml:space="preserve"> </w:t>
      </w:r>
      <w:r>
        <w:rPr>
          <w:iCs/>
          <w:i/>
        </w:rPr>
        <w:t xml:space="preserve">/var/log/http/access_log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/var/log/audit/audit.log</w:t>
      </w:r>
      <w:r>
        <w:t xml:space="preserve">:</w:t>
      </w:r>
    </w:p>
    <w:p>
      <w:pPr>
        <w:pStyle w:val="CaptionedFigure"/>
      </w:pPr>
      <w:bookmarkStart w:id="72" w:name="fig:017"/>
      <w:r>
        <w:drawing>
          <wp:inline>
            <wp:extent cx="5334000" cy="1564565"/>
            <wp:effectExtent b="0" l="0" r="0" t="0"/>
            <wp:docPr descr="Figure 17: Анализ файлов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17: Анализ файлов</w:t>
      </w:r>
    </w:p>
    <w:bookmarkEnd w:id="73"/>
    <w:bookmarkStart w:id="76" w:name="добавление-порта-81"/>
    <w:p>
      <w:pPr>
        <w:pStyle w:val="Heading2"/>
      </w:pPr>
      <w:r>
        <w:t xml:space="preserve">Добавление порта 81</w:t>
      </w:r>
    </w:p>
    <w:p>
      <w:pPr>
        <w:pStyle w:val="FirstParagraph"/>
      </w:pPr>
      <w:r>
        <w:t xml:space="preserve">Выполнили команду</w:t>
      </w:r>
      <w:r>
        <w:t xml:space="preserve"> </w:t>
      </w:r>
      <w:r>
        <w:rPr>
          <w:iCs/>
          <w:i/>
        </w:rPr>
        <w:t xml:space="preserve">semanage port -a -t http_port_t -р tcp 81</w:t>
      </w:r>
      <w:r>
        <w:t xml:space="preserve"> </w:t>
      </w:r>
      <w:r>
        <w:t xml:space="preserve">(рис. 18)</w:t>
      </w:r>
    </w:p>
    <w:p>
      <w:pPr>
        <w:pStyle w:val="BodyText"/>
      </w:pPr>
      <w:r>
        <w:t xml:space="preserve">После этого проверили список портов командой</w:t>
      </w:r>
      <w:r>
        <w:t xml:space="preserve"> </w:t>
      </w:r>
      <w:r>
        <w:rPr>
          <w:iCs/>
          <w:i/>
        </w:rPr>
        <w:t xml:space="preserve">semanage port -l | grep http_port_t</w:t>
      </w:r>
      <w:r>
        <w:t xml:space="preserve"> </w:t>
      </w:r>
      <w:r>
        <w:t xml:space="preserve">и убедились, что порт 81 появился в списке, затем выполнили перезапуск сервера.</w:t>
      </w:r>
    </w:p>
    <w:p>
      <w:pPr>
        <w:pStyle w:val="CaptionedFigure"/>
      </w:pPr>
      <w:bookmarkStart w:id="75" w:name="fig:018"/>
      <w:r>
        <w:drawing>
          <wp:inline>
            <wp:extent cx="4863993" cy="768403"/>
            <wp:effectExtent b="0" l="0" r="0" t="0"/>
            <wp:docPr descr="Figure 18: Добавление порта 81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93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18: Добавление порта 81</w:t>
      </w:r>
    </w:p>
    <w:bookmarkEnd w:id="76"/>
    <w:bookmarkStart w:id="77" w:name="возврат-контекста"/>
    <w:p>
      <w:pPr>
        <w:pStyle w:val="Heading2"/>
      </w:pPr>
      <w:r>
        <w:t xml:space="preserve">Возврат контекста</w:t>
      </w:r>
    </w:p>
    <w:p>
      <w:pPr>
        <w:pStyle w:val="FirstParagraph"/>
      </w:pPr>
      <w:r>
        <w:t xml:space="preserve">Вернули контекст</w:t>
      </w:r>
      <w:r>
        <w:t xml:space="preserve"> </w:t>
      </w:r>
      <w:r>
        <w:rPr>
          <w:iCs/>
          <w:i/>
        </w:rPr>
        <w:t xml:space="preserve">httpd_sys_cоntent_t</w:t>
      </w:r>
      <w:r>
        <w:t xml:space="preserve"> </w:t>
      </w:r>
      <w:r>
        <w:t xml:space="preserve">к файлу</w:t>
      </w:r>
      <w:r>
        <w:t xml:space="preserve"> </w:t>
      </w:r>
      <w:r>
        <w:rPr>
          <w:iCs/>
          <w:i/>
        </w:rPr>
        <w:t xml:space="preserve">/var/www/html/ test.html</w:t>
      </w:r>
      <w:r>
        <w:t xml:space="preserve">: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chcon -t httpd_sys_content_t /var/www/html/test.html</w:t>
      </w:r>
    </w:p>
    <w:p>
      <w:pPr>
        <w:pStyle w:val="FirstParagraph"/>
      </w:pPr>
      <w:r>
        <w:t xml:space="preserve">После этого попробовали получить доступ к файлу через веб-сервер, введя в браузере адрес</w:t>
      </w:r>
      <w:r>
        <w:t xml:space="preserve"> </w:t>
      </w:r>
      <w:r>
        <w:rPr>
          <w:iCs/>
          <w:i/>
        </w:rPr>
        <w:t xml:space="preserve">http://127.0.0.1:81/test.html</w:t>
      </w:r>
      <w:r>
        <w:t xml:space="preserve">, увидели его содержимое.</w:t>
      </w:r>
    </w:p>
    <w:bookmarkEnd w:id="77"/>
    <w:bookmarkStart w:id="80" w:name="откат-изменений"/>
    <w:p>
      <w:pPr>
        <w:pStyle w:val="Heading2"/>
      </w:pPr>
      <w:r>
        <w:t xml:space="preserve">Откат изменений</w:t>
      </w:r>
    </w:p>
    <w:p>
      <w:pPr>
        <w:numPr>
          <w:ilvl w:val="0"/>
          <w:numId w:val="1012"/>
        </w:numPr>
      </w:pPr>
      <w:r>
        <w:t xml:space="preserve">Исправили обратно конфигурационный файл</w:t>
      </w:r>
      <w:r>
        <w:t xml:space="preserve"> </w:t>
      </w:r>
      <w:r>
        <w:rPr>
          <w:iCs/>
          <w:i/>
        </w:rPr>
        <w:t xml:space="preserve">apache</w:t>
      </w:r>
      <w:r>
        <w:t xml:space="preserve">, вернув</w:t>
      </w:r>
      <w:r>
        <w:t xml:space="preserve"> </w:t>
      </w:r>
      <w:r>
        <w:rPr>
          <w:iCs/>
          <w:i/>
        </w:rPr>
        <w:t xml:space="preserve">Listen 80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Удалили привязку</w:t>
      </w:r>
      <w:r>
        <w:t xml:space="preserve"> </w:t>
      </w:r>
      <w:r>
        <w:rPr>
          <w:iCs/>
          <w:i/>
        </w:rPr>
        <w:t xml:space="preserve">http_port_t</w:t>
      </w:r>
      <w:r>
        <w:t xml:space="preserve"> </w:t>
      </w:r>
      <w:r>
        <w:t xml:space="preserve">к 81 порту:</w:t>
      </w:r>
      <w:r>
        <w:t xml:space="preserve"> </w:t>
      </w:r>
      <w:r>
        <w:rPr>
          <w:rStyle w:val="VerbatimChar"/>
        </w:rPr>
        <w:t xml:space="preserve">semanage port -d -t http_port_t -p tcp 81</w:t>
      </w:r>
      <w:r>
        <w:t xml:space="preserve"> </w:t>
      </w:r>
      <w:r>
        <w:t xml:space="preserve">(рис. 19)</w:t>
      </w:r>
    </w:p>
    <w:p>
      <w:pPr>
        <w:numPr>
          <w:ilvl w:val="0"/>
          <w:numId w:val="1012"/>
        </w:numPr>
      </w:pPr>
      <w:r>
        <w:t xml:space="preserve">Удалили файл</w:t>
      </w:r>
      <w:r>
        <w:t xml:space="preserve"> </w:t>
      </w:r>
      <w:r>
        <w:rPr>
          <w:iCs/>
          <w:i/>
        </w:rPr>
        <w:t xml:space="preserve">/var/www/html/test.html</w:t>
      </w:r>
      <w:r>
        <w:t xml:space="preserve">:</w:t>
      </w:r>
      <w:r>
        <w:t xml:space="preserve"> </w:t>
      </w:r>
      <w:r>
        <w:rPr>
          <w:rStyle w:val="VerbatimChar"/>
        </w:rPr>
        <w:t xml:space="preserve">rm /var/www/html/test.html</w:t>
      </w:r>
    </w:p>
    <w:p>
      <w:pPr>
        <w:pStyle w:val="CaptionedFigure"/>
      </w:pPr>
      <w:bookmarkStart w:id="79" w:name="fig:019"/>
      <w:r>
        <w:drawing>
          <wp:inline>
            <wp:extent cx="4679576" cy="1344705"/>
            <wp:effectExtent b="0" l="0" r="0" t="0"/>
            <wp:docPr descr="Figure 19: Откат изменений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76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19: Откат изменений</w:t>
      </w:r>
    </w:p>
    <w:bookmarkEnd w:id="80"/>
    <w:bookmarkEnd w:id="81"/>
    <w:bookmarkStart w:id="8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Развили навыки администрирования ОС Linux.</w:t>
      </w:r>
    </w:p>
    <w:p>
      <w:pPr>
        <w:pStyle w:val="BodyText"/>
      </w:pPr>
      <w:r>
        <w:t xml:space="preserve">Получили первое практическое знакомство с технологией SELinux.</w:t>
      </w:r>
    </w:p>
    <w:p>
      <w:pPr>
        <w:pStyle w:val="BodyText"/>
      </w:pPr>
      <w:r>
        <w:t xml:space="preserve">Проверили работу SELinx на практике совместно с веб-сервером Apache.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Греков Максим Сергеевич</dc:creator>
  <dc:language>ru-RU</dc:language>
  <cp:keywords/>
  <dcterms:created xsi:type="dcterms:W3CDTF">2021-11-27T20:37:12Z</dcterms:created>
  <dcterms:modified xsi:type="dcterms:W3CDTF">2021-11-27T20:37:12Z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2021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institute">
    <vt:lpwstr>RUDN University, Moscow, Russian Federation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False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Serif</vt:lpwstr>
  </property>
  <property fmtid="{D5CDD505-2E9C-101B-9397-08002B2CF9AE}" pid="44" name="monofontoptions">
    <vt:lpwstr>Scale=MatchLowercase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a4paper</vt:lpwstr>
  </property>
  <property fmtid="{D5CDD505-2E9C-101B-9397-08002B2CF9AE}" pid="49" name="pdf-engine">
    <vt:lpwstr>lualatex</vt:lpwstr>
  </property>
  <property fmtid="{D5CDD505-2E9C-101B-9397-08002B2CF9AE}" pid="50" name="polyglossia-lang">
    <vt:lpwstr>russian</vt:lpwstr>
  </property>
  <property fmtid="{D5CDD505-2E9C-101B-9397-08002B2CF9AE}" pid="51" name="polyglossia-otherlangs">
    <vt:lpwstr>english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Serif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Л.6. Мандатное разграничение прав в Linux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