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54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49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Л.7.</w:t>
      </w:r>
      <w:r>
        <w:t xml:space="preserve"> </w:t>
      </w: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Греков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</w:t>
      </w:r>
    </w:p>
    <w:p>
      <w:pPr>
        <w:pStyle w:val="Date"/>
      </w:pP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1"/>
        </w:numPr>
        <w:pStyle w:val="Compact"/>
      </w:pPr>
      <w:r>
        <w:t xml:space="preserve">Определить вид шифротекста при известном ключе и известном открытом тексте.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bookmarkEnd w:id="21"/>
    <w:bookmarkStart w:id="28" w:name="теория"/>
    <w:p>
      <w:pPr>
        <w:pStyle w:val="Heading1"/>
      </w:pPr>
      <w:r>
        <w:t xml:space="preserve">Теория</w:t>
      </w:r>
    </w:p>
    <w:bookmarkStart w:id="22" w:name="гаммирование"/>
    <w:p>
      <w:pPr>
        <w:pStyle w:val="Heading2"/>
      </w:pPr>
      <w:r>
        <w:t xml:space="preserve">Гаммирование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bookmarkEnd w:id="22"/>
    <w:bookmarkStart w:id="23" w:name="как-применять"/>
    <w:p>
      <w:pPr>
        <w:pStyle w:val="Heading2"/>
      </w:pPr>
      <w:r>
        <w:t xml:space="preserve">Как применять</w:t>
      </w:r>
    </w:p>
    <w:p>
      <w:pPr>
        <w:pStyle w:val="FirstParagraph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 Наложение гаммы по сути представляет собой выполнение операции сложения по модулю 2 между элементами гаммы и элементами подлежащего сокрытию текста.</w:t>
      </w:r>
    </w:p>
    <w:bookmarkEnd w:id="23"/>
    <w:bookmarkStart w:id="24" w:name="нахождение-шифротекста"/>
    <w:p>
      <w:pPr>
        <w:pStyle w:val="Heading2"/>
      </w:pPr>
      <w:r>
        <w:t xml:space="preserve">Нахождение шифротекста</w:t>
      </w:r>
    </w:p>
    <w:p>
      <w:pPr>
        <w:pStyle w:val="FirstParagraph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получившегося зашифрованного послания,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открытого текста,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ключа. Размерности открытого текста и ключа должны совпадать, и полученный шифротекст будет такой же длины.</w:t>
      </w:r>
    </w:p>
    <w:bookmarkEnd w:id="24"/>
    <w:bookmarkStart w:id="25" w:name="нахождение-ключа"/>
    <w:p>
      <w:pPr>
        <w:pStyle w:val="Heading2"/>
      </w:pPr>
      <w:r>
        <w:t xml:space="preserve">Нахождение ключа</w:t>
      </w:r>
    </w:p>
    <w:p>
      <w:pPr>
        <w:pStyle w:val="FirstParagraph"/>
      </w:pPr>
      <w:r>
        <w:t xml:space="preserve">Если известны шифротекст и открытый текст, то, чтобы найти ключ, обе части равенства необходимо сложить по модулю 2 с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</m:oMath>
      </m:oMathPara>
    </w:p>
    <w:bookmarkEnd w:id="25"/>
    <w:bookmarkStart w:id="26" w:name="стойкость-шифра"/>
    <w:p>
      <w:pPr>
        <w:pStyle w:val="Heading2"/>
      </w:pPr>
      <w:r>
        <w:t xml:space="preserve">Стойкость шифра</w:t>
      </w:r>
    </w:p>
    <w:p>
      <w:pPr>
        <w:pStyle w:val="FirstParagraph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bookmarkEnd w:id="26"/>
    <w:bookmarkStart w:id="27" w:name="условия-стойкости-шифра"/>
    <w:p>
      <w:pPr>
        <w:pStyle w:val="Heading2"/>
      </w:pPr>
      <w:r>
        <w:t xml:space="preserve">Условия стойкости шифра</w:t>
      </w:r>
    </w:p>
    <w:p>
      <w:pPr>
        <w:pStyle w:val="FirstParagraph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2"/>
        </w:numPr>
        <w:pStyle w:val="Compact"/>
      </w:pPr>
      <w:r>
        <w:t xml:space="preserve">полная случайность ключа;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равенство длин ключа и открытого текста;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однократное использование ключа.</w:t>
      </w:r>
    </w:p>
    <w:bookmarkEnd w:id="27"/>
    <w:bookmarkEnd w:id="28"/>
    <w:bookmarkStart w:id="57" w:name="ход-работы"/>
    <w:p>
      <w:pPr>
        <w:pStyle w:val="Heading1"/>
      </w:pPr>
      <w:r>
        <w:t xml:space="preserve">Ход работы</w:t>
      </w:r>
    </w:p>
    <w:bookmarkStart w:id="31" w:name="класс-gumming"/>
    <w:p>
      <w:pPr>
        <w:pStyle w:val="Heading2"/>
      </w:pPr>
      <w:r>
        <w:t xml:space="preserve">Класс Gumming</w:t>
      </w:r>
    </w:p>
    <w:p>
      <w:pPr>
        <w:pStyle w:val="FirstParagraph"/>
      </w:pPr>
      <w:r>
        <w:t xml:space="preserve">Для разработки приложения был описан класс</w:t>
      </w:r>
      <w:r>
        <w:t xml:space="preserve"> </w:t>
      </w:r>
      <w:r>
        <w:rPr>
          <w:iCs/>
          <w:i/>
        </w:rPr>
        <w:t xml:space="preserve">Gumming</w:t>
      </w:r>
      <w:r>
        <w:t xml:space="preserve"> </w:t>
      </w:r>
      <w:r>
        <w:t xml:space="preserve">(рис. 1), описывающий интересующие нас поля (открытый текст, закрытый текст, ключ шифрования), а также методы для работы с ними:</w:t>
      </w:r>
    </w:p>
    <w:p>
      <w:pPr>
        <w:pStyle w:val="CaptionedFigure"/>
      </w:pPr>
      <w:bookmarkStart w:id="30" w:name="fig:001"/>
      <w:r>
        <w:drawing>
          <wp:inline>
            <wp:extent cx="5334000" cy="3128358"/>
            <wp:effectExtent b="0" l="0" r="0" t="0"/>
            <wp:docPr descr="Figure 1: Класс Gumming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1: Класс Gumming</w:t>
      </w:r>
    </w:p>
    <w:bookmarkEnd w:id="31"/>
    <w:bookmarkStart w:id="34" w:name="метод-keygen"/>
    <w:p>
      <w:pPr>
        <w:pStyle w:val="Heading2"/>
      </w:pPr>
      <w:r>
        <w:t xml:space="preserve">Метод keygen()</w:t>
      </w:r>
    </w:p>
    <w:p>
      <w:pPr>
        <w:pStyle w:val="FirstParagraph"/>
      </w:pPr>
      <w:r>
        <w:t xml:space="preserve">Метод</w:t>
      </w:r>
      <w:r>
        <w:t xml:space="preserve"> </w:t>
      </w:r>
      <w:r>
        <w:rPr>
          <w:iCs/>
          <w:i/>
        </w:rPr>
        <w:t xml:space="preserve">keygen()</w:t>
      </w:r>
      <w:r>
        <w:t xml:space="preserve"> </w:t>
      </w:r>
      <w:r>
        <w:t xml:space="preserve">(рис. 2) позволяет сгенерировать псевдослучайный ключ такой же длины, как и открытый текст:</w:t>
      </w:r>
    </w:p>
    <w:p>
      <w:pPr>
        <w:pStyle w:val="CaptionedFigure"/>
      </w:pPr>
      <w:bookmarkStart w:id="33" w:name="fig:002"/>
      <w:r>
        <w:drawing>
          <wp:inline>
            <wp:extent cx="3926541" cy="1121868"/>
            <wp:effectExtent b="0" l="0" r="0" t="0"/>
            <wp:docPr descr="Figure 2: Метод keygen()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541" cy="112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2: Метод keygen()</w:t>
      </w:r>
    </w:p>
    <w:bookmarkEnd w:id="34"/>
    <w:bookmarkStart w:id="37" w:name="метод-key"/>
    <w:p>
      <w:pPr>
        <w:pStyle w:val="Heading2"/>
      </w:pPr>
      <w:r>
        <w:t xml:space="preserve">Метод key()</w:t>
      </w:r>
    </w:p>
    <w:p>
      <w:pPr>
        <w:pStyle w:val="FirstParagraph"/>
      </w:pPr>
      <w:r>
        <w:t xml:space="preserve">Метод</w:t>
      </w:r>
      <w:r>
        <w:t xml:space="preserve"> </w:t>
      </w:r>
      <w:r>
        <w:rPr>
          <w:iCs/>
          <w:i/>
        </w:rPr>
        <w:t xml:space="preserve">key()</w:t>
      </w:r>
      <w:r>
        <w:t xml:space="preserve"> </w:t>
      </w:r>
      <w:r>
        <w:t xml:space="preserve">(рис. 3) позволяет получать ключ, зная открытый и закрытый текст:</w:t>
      </w:r>
    </w:p>
    <w:p>
      <w:pPr>
        <w:pStyle w:val="CaptionedFigure"/>
      </w:pPr>
      <w:bookmarkStart w:id="36" w:name="fig:003"/>
      <w:r>
        <w:drawing>
          <wp:inline>
            <wp:extent cx="5334000" cy="1960485"/>
            <wp:effectExtent b="0" l="0" r="0" t="0"/>
            <wp:docPr descr="Figure 3: Метод key()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0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Метод key()</w:t>
      </w:r>
    </w:p>
    <w:bookmarkEnd w:id="37"/>
    <w:bookmarkStart w:id="40" w:name="метод-encrypt"/>
    <w:p>
      <w:pPr>
        <w:pStyle w:val="Heading2"/>
      </w:pPr>
      <w:r>
        <w:t xml:space="preserve">Метод encrypt()</w:t>
      </w:r>
    </w:p>
    <w:p>
      <w:pPr>
        <w:pStyle w:val="FirstParagraph"/>
      </w:pPr>
      <w:r>
        <w:t xml:space="preserve">Метод</w:t>
      </w:r>
      <w:r>
        <w:t xml:space="preserve"> </w:t>
      </w:r>
      <w:r>
        <w:rPr>
          <w:iCs/>
          <w:i/>
        </w:rPr>
        <w:t xml:space="preserve">encrypt()</w:t>
      </w:r>
      <w:r>
        <w:t xml:space="preserve"> </w:t>
      </w:r>
      <w:r>
        <w:t xml:space="preserve">(рис. 4) позволяет зашифровывать текст (получать закрытый текст), зная открытый текст и ключ:</w:t>
      </w:r>
    </w:p>
    <w:p>
      <w:pPr>
        <w:pStyle w:val="CaptionedFigure"/>
      </w:pPr>
      <w:bookmarkStart w:id="39" w:name="fig:004"/>
      <w:r>
        <w:drawing>
          <wp:inline>
            <wp:extent cx="5334000" cy="1960485"/>
            <wp:effectExtent b="0" l="0" r="0" t="0"/>
            <wp:docPr descr="Figure 4: Метод encrypt()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0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4: Метод encrypt()</w:t>
      </w:r>
    </w:p>
    <w:bookmarkEnd w:id="40"/>
    <w:bookmarkStart w:id="43" w:name="метод-decipher"/>
    <w:p>
      <w:pPr>
        <w:pStyle w:val="Heading2"/>
      </w:pPr>
      <w:r>
        <w:t xml:space="preserve">Метод decipher()</w:t>
      </w:r>
    </w:p>
    <w:p>
      <w:pPr>
        <w:pStyle w:val="FirstParagraph"/>
      </w:pPr>
      <w:r>
        <w:t xml:space="preserve">Метод</w:t>
      </w:r>
      <w:r>
        <w:t xml:space="preserve"> </w:t>
      </w:r>
      <w:r>
        <w:rPr>
          <w:iCs/>
          <w:i/>
        </w:rPr>
        <w:t xml:space="preserve">decipher()</w:t>
      </w:r>
      <w:r>
        <w:t xml:space="preserve"> </w:t>
      </w:r>
      <w:r>
        <w:t xml:space="preserve">(рис. 5) позволяет расшифровывать текст (получать открытый текст), зная закрытый текст и ключ:</w:t>
      </w:r>
    </w:p>
    <w:p>
      <w:pPr>
        <w:pStyle w:val="CaptionedFigure"/>
      </w:pPr>
      <w:bookmarkStart w:id="42" w:name="fig:005"/>
      <w:r>
        <w:drawing>
          <wp:inline>
            <wp:extent cx="5334000" cy="1960485"/>
            <wp:effectExtent b="0" l="0" r="0" t="0"/>
            <wp:docPr descr="Figure 5: Метод decipher()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0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Метод decipher()</w:t>
      </w:r>
    </w:p>
    <w:bookmarkEnd w:id="43"/>
    <w:bookmarkStart w:id="46" w:name="вывод-информации"/>
    <w:p>
      <w:pPr>
        <w:pStyle w:val="Heading2"/>
      </w:pPr>
      <w:r>
        <w:t xml:space="preserve">Вывод информации</w:t>
      </w:r>
    </w:p>
    <w:p>
      <w:pPr>
        <w:pStyle w:val="FirstParagraph"/>
      </w:pPr>
      <w:r>
        <w:t xml:space="preserve">Также были реализованы методы (рис. 6), служащие для вывода информации на экран в различных представлениях (текстовое, десятичное, шестнадцатеричное):</w:t>
      </w:r>
    </w:p>
    <w:p>
      <w:pPr>
        <w:pStyle w:val="CaptionedFigure"/>
      </w:pPr>
      <w:bookmarkStart w:id="45" w:name="fig:006"/>
      <w:r>
        <w:drawing>
          <wp:inline>
            <wp:extent cx="5334000" cy="2850077"/>
            <wp:effectExtent b="0" l="0" r="0" t="0"/>
            <wp:docPr descr="Figure 6: Вывод информаци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Вывод информации</w:t>
      </w:r>
    </w:p>
    <w:bookmarkEnd w:id="46"/>
    <w:bookmarkStart w:id="53" w:name="главная-программа"/>
    <w:p>
      <w:pPr>
        <w:pStyle w:val="Heading2"/>
      </w:pPr>
      <w:r>
        <w:t xml:space="preserve">Главная программа</w:t>
      </w:r>
    </w:p>
    <w:p>
      <w:pPr>
        <w:pStyle w:val="FirstParagraph"/>
      </w:pPr>
      <w:r>
        <w:t xml:space="preserve">В главной программе подключили кириллические символы в консоль (рис. 7), сгенерировали псевдослучайную последовательность, создали объект класса, установили открытый текст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С Новым Годом, друзья!</w:t>
      </w:r>
      <w:r>
        <w:rPr>
          <w:iCs/>
          <w:i/>
        </w:rPr>
        <w:t xml:space="preserve">”</w:t>
      </w:r>
      <w:r>
        <w:t xml:space="preserve">:</w:t>
      </w:r>
    </w:p>
    <w:p>
      <w:pPr>
        <w:pStyle w:val="CaptionedFigure"/>
      </w:pPr>
      <w:bookmarkStart w:id="48" w:name="fig:007"/>
      <w:r>
        <w:drawing>
          <wp:inline>
            <wp:extent cx="4618104" cy="2143845"/>
            <wp:effectExtent b="0" l="0" r="0" t="0"/>
            <wp:docPr descr="Figure 7: Главная программа (1)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214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Главная программа (1)</w:t>
      </w:r>
    </w:p>
    <w:p>
      <w:pPr>
        <w:pStyle w:val="BodyText"/>
      </w:pPr>
      <w:r>
        <w:t xml:space="preserve">Затем вызвали методы для генерации псевдослучайного ключа и зашифровки текста (рис. 8). Всю информацию поэтапно выводим на экран:</w:t>
      </w:r>
    </w:p>
    <w:p>
      <w:pPr>
        <w:pStyle w:val="CaptionedFigure"/>
      </w:pPr>
      <w:bookmarkStart w:id="50" w:name="fig:008"/>
      <w:r>
        <w:drawing>
          <wp:inline>
            <wp:extent cx="4618104" cy="1636699"/>
            <wp:effectExtent b="0" l="0" r="0" t="0"/>
            <wp:docPr descr="Figure 8: Главная программа (2)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163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8: Главная программа (2)</w:t>
      </w:r>
    </w:p>
    <w:p>
      <w:pPr>
        <w:pStyle w:val="BodyText"/>
      </w:pPr>
      <w:r>
        <w:t xml:space="preserve">После этого проверили работу методов для расшифровки и нахождения ключа (рис. 9), убедились в корректности работы программы по информации, получанной в консоли (рис. 10):</w:t>
      </w:r>
    </w:p>
    <w:p>
      <w:pPr>
        <w:pStyle w:val="CaptionedFigure"/>
      </w:pPr>
      <w:bookmarkStart w:id="52" w:name="fig:009"/>
      <w:r>
        <w:drawing>
          <wp:inline>
            <wp:extent cx="4902413" cy="1974796"/>
            <wp:effectExtent b="0" l="0" r="0" t="0"/>
            <wp:docPr descr="Figure 9: Главная программа (3)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413" cy="1974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9: Главная программа (3)</w:t>
      </w:r>
    </w:p>
    <w:bookmarkEnd w:id="53"/>
    <w:bookmarkStart w:id="56" w:name="вывод-программы"/>
    <w:p>
      <w:pPr>
        <w:pStyle w:val="Heading2"/>
      </w:pPr>
      <w:r>
        <w:t xml:space="preserve">Вывод программы</w:t>
      </w:r>
    </w:p>
    <w:p>
      <w:pPr>
        <w:pStyle w:val="CaptionedFigure"/>
      </w:pPr>
      <w:bookmarkStart w:id="55" w:name="fig:010"/>
      <w:r>
        <w:drawing>
          <wp:inline>
            <wp:extent cx="5334000" cy="2903896"/>
            <wp:effectExtent b="0" l="0" r="0" t="0"/>
            <wp:docPr descr="Figure 10: Вывод программы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3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10: Вывод программы</w:t>
      </w:r>
    </w:p>
    <w:bookmarkEnd w:id="56"/>
    <w:bookmarkEnd w:id="57"/>
    <w:bookmarkStart w:id="5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Освоили на практике применение режима однократного гаммирования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54" Target="media/rId54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</dc:title>
  <dc:creator>Греков Максим Сергеевич</dc:creator>
  <dc:language>ru-RU</dc:language>
  <cp:keywords/>
  <dcterms:created xsi:type="dcterms:W3CDTF">2021-12-11T15:59:35Z</dcterms:created>
  <dcterms:modified xsi:type="dcterms:W3CDTF">2021-12-11T15:59:35Z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2021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institute">
    <vt:lpwstr>RUDN University, Moscow, Russian Federation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">
    <vt:lpwstr>True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">
    <vt:lpwstr>False</vt:lpwstr>
  </property>
  <property fmtid="{D5CDD505-2E9C-101B-9397-08002B2CF9AE}" pid="37" name="lotTitle">
    <vt:lpwstr>List of Tables</vt:lpwstr>
  </property>
  <property fmtid="{D5CDD505-2E9C-101B-9397-08002B2CF9AE}" pid="38" name="lstLabels">
    <vt:lpwstr>arabic</vt:lpwstr>
  </property>
  <property fmtid="{D5CDD505-2E9C-101B-9397-08002B2CF9AE}" pid="39" name="lstPrefix">
    <vt:lpwstr/>
  </property>
  <property fmtid="{D5CDD505-2E9C-101B-9397-08002B2CF9AE}" pid="40" name="lstPrefixTemplate">
    <vt:lpwstr>p i</vt:lpwstr>
  </property>
  <property fmtid="{D5CDD505-2E9C-101B-9397-08002B2CF9AE}" pid="41" name="mainfont">
    <vt:lpwstr>PT Serif</vt:lpwstr>
  </property>
  <property fmtid="{D5CDD505-2E9C-101B-9397-08002B2CF9AE}" pid="42" name="mainfontoptions">
    <vt:lpwstr>Ligatures=TeX</vt:lpwstr>
  </property>
  <property fmtid="{D5CDD505-2E9C-101B-9397-08002B2CF9AE}" pid="43" name="monofont">
    <vt:lpwstr>PT Serif</vt:lpwstr>
  </property>
  <property fmtid="{D5CDD505-2E9C-101B-9397-08002B2CF9AE}" pid="44" name="monofontoptions">
    <vt:lpwstr>Scale=MatchLowercase</vt:lpwstr>
  </property>
  <property fmtid="{D5CDD505-2E9C-101B-9397-08002B2CF9AE}" pid="45" name="nameInLink">
    <vt:lpwstr>False</vt:lpwstr>
  </property>
  <property fmtid="{D5CDD505-2E9C-101B-9397-08002B2CF9AE}" pid="46" name="numberSections">
    <vt:lpwstr>False</vt:lpwstr>
  </property>
  <property fmtid="{D5CDD505-2E9C-101B-9397-08002B2CF9AE}" pid="47" name="pairDelim">
    <vt:lpwstr>, </vt:lpwstr>
  </property>
  <property fmtid="{D5CDD505-2E9C-101B-9397-08002B2CF9AE}" pid="48" name="papersize">
    <vt:lpwstr>a4paper</vt:lpwstr>
  </property>
  <property fmtid="{D5CDD505-2E9C-101B-9397-08002B2CF9AE}" pid="49" name="pdf-engine">
    <vt:lpwstr>lualatex</vt:lpwstr>
  </property>
  <property fmtid="{D5CDD505-2E9C-101B-9397-08002B2CF9AE}" pid="50" name="polyglossia-lang">
    <vt:lpwstr>russian</vt:lpwstr>
  </property>
  <property fmtid="{D5CDD505-2E9C-101B-9397-08002B2CF9AE}" pid="51" name="polyglossia-otherlangs">
    <vt:lpwstr>english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PT 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PT Serif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Л.7. Элементы криптографии. Однократное гаммирование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