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left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Proof of Value (PoV) Guide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5A6472"/>
          <w:sz w:val="28"/>
          <w:szCs w:val="28"/>
        </w:rPr>
        <w:t xml:space="preserve">Prepared for: </w:t>
      </w: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[CUSTOMER NAME]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5A6472"/>
          <w:sz w:val="28"/>
          <w:szCs w:val="28"/>
        </w:rPr>
        <w:t xml:space="preserve">Prepared by: </w:t>
      </w: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[VENDOR / TEAM NAME]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5A6472"/>
          <w:sz w:val="28"/>
          <w:szCs w:val="28"/>
        </w:rPr>
        <w:t xml:space="preserve">Date: </w:t>
      </w: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[DATE]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5A6472"/>
          <w:sz w:val="28"/>
          <w:szCs w:val="28"/>
        </w:rPr>
        <w:t xml:space="preserve">PoV Version: </w:t>
      </w:r>
      <w:r>
        <w:rPr>
          <w:rFonts w:ascii="Arial" w:cs="Arial" w:eastAsia="Arial" w:hAnsi="Arial"/>
          <w:i/>
          <w:iCs/>
          <w:color w:val="5A6472"/>
          <w:sz w:val="28"/>
          <w:szCs w:val="28"/>
        </w:rPr>
        <w:t xml:space="preserve">1.0 — Living Document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How to Use This Template</w:t>
      </w:r>
    </w:p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a vendor-neutral Proof of Value (PoV) guide template. It is designed to be adapted for any security, infrastructure, or enterprise software evaluation. Red bracketed placeholders such as 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[LIKE THIS]</w:t>
      </w:r>
      <w:r>
        <w:rPr>
          <w:rFonts w:ascii="Arial" w:cs="Arial" w:eastAsia="Arial" w:hAnsi="Arial"/>
          <w:sz w:val="22"/>
          <w:szCs w:val="22"/>
        </w:rPr>
        <w:t xml:space="preserve"> should be replaced with customer-specific information before the kickoff meeting.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a living document. Update it collaboratively throughout the PoV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7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[PLACEHOLDER]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Required field — must be filled before sharing with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[TBD]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 be confirmed at or before kickoff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📝 Note boxes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Guidance for the PoV team; remove before finalizing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Must Have / Nice to Have / Out of Scope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 tiers for success criteria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000"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color w:val="7A5000"/>
                <w:sz w:val="20"/>
                <w:szCs w:val="20"/>
              </w:rPr>
              <w:t xml:space="preserve">Frame this summary around the customer's stated strategic drivers, not your product features. Reference their specific pain points and business goals documented in the discovery phase.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Proof of Value (PoV) has been designed to demonstrate measurable value against the strategic priorities of </w:t>
      </w: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[CUSTOMER NAME]</w:t>
      </w:r>
      <w:r>
        <w:rPr>
          <w:rFonts w:ascii="Arial" w:cs="Arial" w:eastAsia="Arial" w:hAnsi="Arial"/>
          <w:sz w:val="22"/>
          <w:szCs w:val="22"/>
        </w:rPr>
        <w:t xml:space="preserve">. Over the course of this evaluation, we will validate our ability to address the following core business challenges: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Primary challenge: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[CUSTOMER CHALLENGE 1 — e.g., 'Reduce mean time to respond to security incidents']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[CUSTOMER CHALLENGE 2 — e.g., 'Consolidate overlapping tooling and reduce operational overhead']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[CUSTOMER CHALLENGE 3 — e.g., 'Achieve compliance with [FRAMEWORK] by [DATE]']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defines the PoV participants, goals, activity plan, deployment scope, demonstrable threat scenarios, and success criteria. It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living document</w:t>
      </w:r>
      <w:r>
        <w:rPr>
          <w:rFonts w:ascii="Arial" w:cs="Arial" w:eastAsia="Arial" w:hAnsi="Arial"/>
          <w:sz w:val="22"/>
          <w:szCs w:val="22"/>
        </w:rPr>
        <w:t xml:space="preserve"> and will be updated collaboratively throughout the engagement.</w:t>
      </w:r>
    </w:p>
    <w:p>
      <w:pPr>
        <w:pBdr>
          <w:bottom w:val="single" w:color="DDDDDD" w:sz="3" w:space="2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Participants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000"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color w:val="7A5000"/>
                <w:sz w:val="20"/>
                <w:szCs w:val="20"/>
              </w:rPr>
              <w:t xml:space="preserve">Populate with named stakeholders from the discovery or requirements document. Include both customer and vendor-side contacts. Flag any roles that have not yet been confirmed.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Customer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360"/>
        <w:gridCol w:w="2000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Email / Contact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Involvement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[EMAIL]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 approval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Owner / Champion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[EMAIL]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Day-to-day coordination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 Operations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[EMAIL]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Evaluation &amp; testing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 / Infrastructure 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[EMAIL]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Deployment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Procurement / Legal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[EMAIL]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Commercial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[Additional Role]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[TBD]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[TBD]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[TBD]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Vendor / Evaluation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360"/>
        <w:gridCol w:w="2000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Email / Contact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Primary 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Account Executive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[EMAIL]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Commercial relationship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Solutions Engineer / Architect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[EMAIL]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Technical lead &amp; demos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 Success / Onboarding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[EMAIL]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Deployment &amp; enablement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[Additional Role]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[TBD]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[TBD]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[TBD]</w:t>
            </w:r>
          </w:p>
        </w:tc>
      </w:tr>
    </w:tbl>
    <w:p>
      <w:pPr>
        <w:pBdr>
          <w:bottom w:val="single" w:color="DDDDDD" w:sz="3" w:space="2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PoV Goals + Business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000"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color w:val="7A5000"/>
                <w:sz w:val="20"/>
                <w:szCs w:val="20"/>
              </w:rPr>
              <w:t xml:space="preserve">Map these directly from the customer's stated pain points and discovery notes. Each goal should be traceable to a business outcome, not a product feature.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primary business objectives and PoV goals are: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80"/>
        <w:gridCol w:w="4380"/>
      </w:tblGrid>
      <w:tr>
        <w:tc>
          <w:tcPr>
            <w:tcW w:type="dxa" w:w="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Business Objective</w:t>
            </w:r>
          </w:p>
        </w:tc>
        <w:tc>
          <w:tcPr>
            <w:tcW w:type="dxa" w:w="43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PoV Goal / Validation Method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[CUSTOMER OBJECTIVE 1 — e.g., Reduce MTTR for security incidents from X days to Y hours]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[HOW WE WILL VALIDATE — e.g., Demonstrate automated detection and response workflow with measurable time delta]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[CUSTOMER OBJECTIVE 2 — e.g., Consolidate security tooling to reduce operational overhead]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[HOW WE WILL VALIDATE — e.g., Show single-pane visibility replacing N existing tools]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[CUSTOMER OBJECTIVE 3 — e.g., Achieve continuous compliance with FRAMEWORK by DATE]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[HOW WE WILL VALIDATE — e.g., Generate on-demand compliance report against relevant controls]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[CUSTOMER OBJECTIVE 4]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[HOW WE WILL VALIDATE]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Key Constraints &amp;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[CONSTRAINT — e.g., Must not impact production workloads during evaluation]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[CONSTRAINT — e.g., All data must remain within region X]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[CONSTRAINT — e.g., Evaluation must complete within N weeks due to budget cycle]</w:t>
      </w:r>
    </w:p>
    <w:p>
      <w:pPr>
        <w:pBdr>
          <w:bottom w:val="single" w:color="DDDDDD" w:sz="3" w:space="2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Mutual Activity Plan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000"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color w:val="7A5000"/>
                <w:sz w:val="20"/>
                <w:szCs w:val="20"/>
              </w:rPr>
              <w:t xml:space="preserve">Align dates to customer-stated milestones or flag [TBD] for confirmation at kickoff. Bold rows are gating milestones. Both parties should sign off on this plan before the PoV begins.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60"/>
        <w:gridCol w:w="1800"/>
        <w:gridCol w:w="1200"/>
      </w:tblGrid>
      <w:t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4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Owner(s)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Commercial Discussion &amp; Terms Alignment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AE + Procurement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PoV Workshop &amp; Technical Deep-Dive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+ Infra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Executive Alignment &amp; Goal 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AE + Exec Sponsor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PoV Kickoff &amp; Environment 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+ IT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PoV Check-in #1 — Progress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Owner + 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PoV Check-in #2 — Issue Resolution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Owner + 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Threat Scenario Demonstrations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+ SecOps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PoV Readout &amp; Success Criteria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Stakeholders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Commercial Decision / Next Steps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AE + Exec Sponsor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A6472"/>
          <w:sz w:val="19"/>
          <w:szCs w:val="19"/>
        </w:rPr>
        <w:t xml:space="preserve">Highlighted rows are gating milestones requiring mutual sign-off.</w:t>
      </w:r>
    </w:p>
    <w:p>
      <w:pPr>
        <w:pBdr>
          <w:bottom w:val="single" w:color="DDDDDD" w:sz="3" w:space="2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Current vs. Future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000"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color w:val="7A5000"/>
                <w:sz w:val="20"/>
                <w:szCs w:val="20"/>
              </w:rPr>
              <w:t xml:space="preserve">Frame this around what the customer is replacing or improving — not generic 'before/after' marketing language. Reference their specific tools, processes, and pain points from discovery.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PoV will validate a transformation from the customer's current environment to an improved future state: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Future State (Post-PoV)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Threat Detection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[CURRENT TOOL/PROCESS — e.g., Manual log review across 3 SIEM tools; high false positive rate causing alert fatigue]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[TARGET STATE — e.g., Unified, automated detection with correlated alerts and full attack context in a single console]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Incident Response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[CURRENT TOOL/PROCESS — e.g., Manual, multi-team coordination; average MTTR of N hours]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[TARGET STATE — e.g., Automated or one-click containment and remediation; MTTR reduced to under Y minutes]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Compliance &amp; Reporting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[CURRENT TOOL/PROCESS — e.g., Manual evidence gathering taking 2–3 weeks per audit cycle]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[TARGET STATE — e.g., On-demand, exportable compliance reports in minutes]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Visibility &amp; Monitoring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[CURRENT TOOL/PROCESS — e.g., Periodic scans with delayed visibility; blind spots in cloud/container environments]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[TARGET STATE — e.g., Continuous, real-time visibility across all in-scope assets]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[ADDITIONAL AREA]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[CURRENT STATE]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[FUTURE STATE]</w:t>
            </w:r>
          </w:p>
        </w:tc>
      </w:tr>
    </w:tbl>
    <w:p>
      <w:pPr>
        <w:pBdr>
          <w:bottom w:val="single" w:color="DDDDDD" w:sz="3" w:space="2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Deployment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000"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color w:val="7A5000"/>
                <w:sz w:val="20"/>
                <w:szCs w:val="20"/>
              </w:rPr>
              <w:t xml:space="preserve">Be explicit about what is in scope and out of scope. Ambiguity here is the leading cause of PoV delays. Confirm all items at kickoff and document any changes.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PoV will focus on the environments and use cases listed below. Any item not explicitly listed as In-Scope is considered Out-of-Scope for this evaluation.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In-Scope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[PLATFORM/ENV TYPE — e.g., Cloud Accounts]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72"/>
                <w:sz w:val="20"/>
                <w:szCs w:val="20"/>
              </w:rPr>
              <w:t xml:space="preserve">[e.g., AWS Production (Account ID: XXXX), Azure Core Services Subscription]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In-Scope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[PLATFORM/ENV TYPE — e.g., Endpoint Hosts]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72"/>
                <w:sz w:val="20"/>
                <w:szCs w:val="20"/>
              </w:rPr>
              <w:t xml:space="preserve">[e.g., 50 Linux servers (Ubuntu 22.04), 25 Windows Server 2022 machines]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In-Scope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[PLATFORM/ENV TYPE — e.g., Kubernetes Clusters]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72"/>
                <w:sz w:val="20"/>
                <w:szCs w:val="20"/>
              </w:rPr>
              <w:t xml:space="preserve">[e.g., Production EKS cluster (prod-us-east-1)]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In-Scope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[PLATFORM/ENV TYPE — e.g., Container Registries]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72"/>
                <w:sz w:val="20"/>
                <w:szCs w:val="20"/>
              </w:rPr>
              <w:t xml:space="preserve">[e.g., ECR repositories: app-prod, infra-prod]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In-Scope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[USE CASE — e.g., Threat Detection &amp; Response]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72"/>
                <w:sz w:val="20"/>
                <w:szCs w:val="20"/>
              </w:rPr>
              <w:t xml:space="preserve">[e.g., Real-time detection of commodity malware, ransomware, and living-off-the-land attacks]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In-Scope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[USE CASE — e.g., Compliance Reporting]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72"/>
                <w:sz w:val="20"/>
                <w:szCs w:val="20"/>
              </w:rPr>
              <w:t xml:space="preserve">[e.g., CIS Benchmark Level 1 &amp; 2, SOC 2 Type II evidence generation]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Out-of-Scope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[EXCLUDED ENV — e.g., Developer / QA Environments]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72"/>
                <w:sz w:val="20"/>
                <w:szCs w:val="20"/>
              </w:rPr>
              <w:t xml:space="preserve">[e.g., Dev and staging environments will not be enrolled in this PoV]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Out-of-Scope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[EXCLUDED ENV — e.g., On-Premise Data Centers]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72"/>
                <w:sz w:val="20"/>
                <w:szCs w:val="20"/>
              </w:rPr>
              <w:t xml:space="preserve">[e.g., Legacy on-prem infrastructure is excluded from this evaluation phase]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Out-of-Scope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[EXCLUDED USE CASE — e.g., User Endpoint Protection]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72"/>
                <w:sz w:val="20"/>
                <w:szCs w:val="20"/>
              </w:rPr>
              <w:t xml:space="preserve">[e.g., Laptop/desktop fleet management is out of scope for this PoV]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Out-of-Scope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[ADDITIONAL EXCLUSION]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72"/>
                <w:sz w:val="20"/>
                <w:szCs w:val="20"/>
              </w:rPr>
              <w:t xml:space="preserve">[DETAILS]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[ASSUMPTION — e.g., Customer will provide admin credentials / API keys for all in-scope cloud accounts prior to kickoff]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[ASSUMPTION — e.g., Network access to in-scope hosts will be granted to the evaluation team for the duration of the PoV]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[ASSUMPTION — e.g., A dedicated test VM/instance will be available for controlled threat scenario testing]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[ASSUMPTION — e.g., Customer IT team will be available for at least N hours/week during deployment phase]</w:t>
      </w:r>
    </w:p>
    <w:p>
      <w:pPr>
        <w:pBdr>
          <w:bottom w:val="single" w:color="DDDDDD" w:sz="3" w:space="2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Demonstrable Threat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000"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color w:val="7A5000"/>
                <w:sz w:val="20"/>
                <w:szCs w:val="20"/>
              </w:rPr>
              <w:t xml:space="preserve">Build these scenarios around the customer's specific stated concerns from discovery — not a generic demo script. Each scenario should connect directly to a business risk the customer has articulated.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controlled scenarios will be executed during the PoV to validate detection, prevention, and response capabilities against threats relevant to [CUSTOMER NAME]'s environment: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5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Desired Outcome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Scenario 1: [NAME — e.g., Live Malware Execution]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[DESCRIPTION — e.g., A controlled malware sample (commodity or ransomware simulator) is executed on a protected host within the agreed test environment.]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[OUTCOME — e.g., The threat is detected and stopped automatically within N seconds. Full attack storyline is visible in the console. No lateral spread occurs.]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Scenario 2: [NAME — e.g., Misconfiguration / Policy Violation]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[DESCRIPTION — e.g., A known-bad configuration change (e.g., public storage bucket, open security group) is intentionally introduced in the test environment.]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[OUTCOME — e.g., The misconfiguration is detected and a high-priority alert is generated within the agreed SLA. Remediation guidance is surfaced automatically.]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Scenario 3: [NAME — e.g., Lateral Movement Simulation]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[DESCRIPTION — e.g., A simulated lateral movement attempt is made across two in-scope hosts using a known technique (e.g., pass-the-hash, credential reuse).]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[OUTCOME — e.g., The movement is detected and the attack chain is correlated in the platform. Automated or manual isolation options are demonstrated.]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Scenario 4: [NAME — e.g., Data Exfiltration Attempt]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[DESCRIPTION — e.g., A simulated exfiltration of sensitive data to an external destination is triggered within the test environment.]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[OUTCOME — e.g., The activity is detected in near-real-time, an alert is triggered, and the connection is blocked or flagged for investigation.]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Scenario 5: [ADD SCENARIO RELEVANT TO CUSTOMER]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[DESIRED OUTCOME]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A6472"/>
          <w:sz w:val="22"/>
          <w:szCs w:val="22"/>
        </w:rPr>
        <w:t xml:space="preserve">All scenarios will be executed in the agreed test environment and will not impact production workloads.</w:t>
      </w:r>
    </w:p>
    <w:p>
      <w:pPr>
        <w:pBdr>
          <w:bottom w:val="single" w:color="DDDDDD" w:sz="3" w:space="2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000"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color w:val="7A5000"/>
                <w:sz w:val="20"/>
                <w:szCs w:val="20"/>
              </w:rPr>
              <w:t xml:space="preserve">Derive these criteria from the customer's stated requirements. Preserve their stated priorities. Both parties must agree on these before the PoV begins — changes require mutual sign-off.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criteria will be used to measure the success of this PoV. Priority tiers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Must Have — The PoV cannot be declared successful without this criterion being met.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Nice to Have — Valuable to demonstrate but not a gating requirement.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Out of Scope — Explicitly excluded from this evaluation.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60"/>
        <w:gridCol w:w="1300"/>
        <w:gridCol w:w="1300"/>
        <w:gridCol w:w="1500"/>
      </w:tblGrid>
      <w:tr>
        <w:tc>
          <w:tcPr>
            <w:tcW w:type="dxa" w:w="52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Success Criterion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360"/>
            <w:gridSpan w:val="4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Deployment &amp; Coverage</w:t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[TOOL/AGENT] deployed successfully on agreed subset of in-scope systems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Deployment covers at least [X]% of target systems per kickoff plan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All critical systems from scoping are represented and instrumented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Detection &amp; Prevention Efficacy</w:t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Platform detects all agreed malicious scenarios during controlled testing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No significant false positives impacting business operations during evaluation period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Advanced detections relevant to [CUSTOMER'S THREAT MODEL] demonstrated successfully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[SPECIFIC DETECTION REQUIREMENT FROM CUSTOMER — e.g., lateral movement, identity-based attacks]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Response &amp; Remediation</w:t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Automated and/or manual remediation demonstrated on at least one simulated incident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Remote isolation / containment demonstrated from management console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System restoration after remediation is timely and verifiable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Orchestrated response workflows (e.g., kill process, block IP, disable account) proven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000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Visibility, Investigation &amp; Threat Hunting</w:t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Real-time visibility into [in-scope environment] activity confirmed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End-to-end attack chain mapping demonstrated (e.g., MITRE ATT&amp;CK aligned where applicable)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Custom or templated queries can be run against collected telemetry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[CUSTOMER-SPECIFIC VISIBILITY REQUIREMENT]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Integration &amp; Operational Workflow</w:t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Platform integrated with existing [SIEM / SOAR / ITSM] as required by customer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Alerts and cases appear reliably in downstream systems as agreed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Policy/configuration changes propagate to in-scope assets within agreed SLA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[ADDITIONAL INTEGRATION — e.g., ticketing system, communication tool]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000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Performance &amp; Operational Impact</w:t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No significant impact on production system performance (CPU/memory) as measured during PoV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Management tasks meet agreed turnaround times with no operational bottlenecks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Documentation &amp; Reporting</w:t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PoV final report delivered within [N] business days of readout meeting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All success criteria documented with evidence (screenshots, logs, metrics) in final report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Open items and risks tracked and communicated throughout the engagement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DDDDD" w:sz="3" w:space="2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Activity Plan: Phased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000"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color w:val="7A5000"/>
                <w:sz w:val="20"/>
                <w:szCs w:val="20"/>
              </w:rPr>
              <w:t xml:space="preserve">Populate with the integrations and platforms the customer has named in discovery. Remove rows for platforms not in scope. Add documentation links for your specific tooling.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1: Environment Onboarding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Connect all in-scope infrastructure to the evaluation console/platform.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760"/>
        <w:gridCol w:w="1600"/>
      </w:tblGrid>
      <w:tr>
        <w:tc>
          <w:tcPr>
            <w:tcW w:type="dxa" w:w="4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Goal / Task</w:t>
            </w:r>
          </w:p>
        </w:tc>
        <w:tc>
          <w:tcPr>
            <w:tcW w:type="dxa" w:w="3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Documentation / Reference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[PLATFORM — e.g., Onboard AWS Organization / Accounts]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6DA4"/>
                <w:sz w:val="20"/>
                <w:szCs w:val="20"/>
              </w:rPr>
              <w:t xml:space="preserve">[Link to relevant documentation or runbook]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[PLATFORM — e.g., Onboard Azure Subscriptions]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6DA4"/>
                <w:sz w:val="20"/>
                <w:szCs w:val="20"/>
              </w:rPr>
              <w:t xml:space="preserve">[Link to relevant documentation or runbook]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[PLATFORM — e.g., Onboard GCP Projects]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6DA4"/>
                <w:sz w:val="20"/>
                <w:szCs w:val="20"/>
              </w:rPr>
              <w:t xml:space="preserve">[Link to relevant documentation or runbook]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[PLATFORM — e.g., Deploy agents on Linux servers]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6DA4"/>
                <w:sz w:val="20"/>
                <w:szCs w:val="20"/>
              </w:rPr>
              <w:t xml:space="preserve">[Link to relevant documentation or runbook]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[PLATFORM — e.g., Deploy agents on Windows servers]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6DA4"/>
                <w:sz w:val="20"/>
                <w:szCs w:val="20"/>
              </w:rPr>
              <w:t xml:space="preserve">[Link to relevant documentation or runbook]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[PLATFORM — e.g., Deploy Kubernetes / container agents]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6DA4"/>
                <w:sz w:val="20"/>
                <w:szCs w:val="20"/>
              </w:rPr>
              <w:t xml:space="preserve">[Link to relevant documentation or runbook]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[PLATFORM — e.g., Integrate container registries]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6DA4"/>
                <w:sz w:val="20"/>
                <w:szCs w:val="20"/>
              </w:rPr>
              <w:t xml:space="preserve">[Link to relevant documentation or runbook]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[ADDITIONAL PLATFORM]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6DA4"/>
                <w:sz w:val="20"/>
                <w:szCs w:val="20"/>
              </w:rPr>
              <w:t xml:space="preserve">[Link to relevant documentation or runbook]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2: Configuration &amp; Policy Tuning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Configure policies, alerting thresholds, and integrations to match the customer's operational environment.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760"/>
        <w:gridCol w:w="1600"/>
      </w:tblGrid>
      <w:tr>
        <w:tc>
          <w:tcPr>
            <w:tcW w:type="dxa" w:w="4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Goal / Task</w:t>
            </w:r>
          </w:p>
        </w:tc>
        <w:tc>
          <w:tcPr>
            <w:tcW w:type="dxa" w:w="3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Configure alerting policies for in-scope environments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[OWNER]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Integrate with [SIEM / SOAR / ITSM] tool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[OWNER]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Tune detection thresholds to minimize false positives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[OWNER]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Configure notification routing (e.g., Slack, email, ticketing)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[OWNER]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[ADDITIONAL CONFIGURATION TASK]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[OWNER]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3: Validation &amp; Scenario Testing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Execute the agreed threat scenarios and validate success criteria.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760"/>
        <w:gridCol w:w="1600"/>
      </w:tblGrid>
      <w:tr>
        <w:tc>
          <w:tcPr>
            <w:tcW w:type="dxa" w:w="4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Goal / Task</w:t>
            </w:r>
          </w:p>
        </w:tc>
        <w:tc>
          <w:tcPr>
            <w:tcW w:type="dxa" w:w="3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Execute Scenario 1: [SCENARIO NAME]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SE + SecOps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Execute Scenario 2: [SCENARIO NAME]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SE + SecOps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Execute Scenario 3: [SCENARIO NAME]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SE + SecOps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Validate all Must Have success criteria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Both parties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Document evidence for readout report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SE / CSM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472"/>
                <w:sz w:val="20"/>
                <w:szCs w:val="20"/>
              </w:rPr>
              <w:t xml:space="preserve">Not Started</w:t>
            </w:r>
          </w:p>
        </w:tc>
      </w:tr>
    </w:tbl>
    <w:p>
      <w:pPr>
        <w:pBdr>
          <w:bottom w:val="single" w:color="DDDDDD" w:sz="3" w:space="2"/>
        </w:pBdr>
        <w:spacing w:after="80" w:before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Appendix &amp; Notes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Open Items &amp; Decisions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000"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color w:val="7A5000"/>
                <w:sz w:val="20"/>
                <w:szCs w:val="20"/>
              </w:rPr>
              <w:t xml:space="preserve">Track all unresolved items here. Assign owners and target resolution dates. Review at every check-in.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2200"/>
        <w:gridCol w:w="1600"/>
        <w:gridCol w:w="1600"/>
      </w:tblGrid>
      <w:tr>
        <w:tc>
          <w:tcPr>
            <w:tcW w:type="dxa" w:w="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Open Item / Question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[OPEN ITEM — e.g., Confirm which AWS accounts are in scope]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72"/>
                <w:sz w:val="20"/>
                <w:szCs w:val="20"/>
              </w:rPr>
              <w:t xml:space="preserve">[CONTEXT]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[OWNER]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72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[OPEN ITEM — e.g., Procurement review timeline for commercial terms]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72"/>
                <w:sz w:val="20"/>
                <w:szCs w:val="20"/>
              </w:rPr>
              <w:t xml:space="preserve">[CONTEXT]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[OWNER]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72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[OPEN ITEM — e.g., Network firewall rules required for agent deployment]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72"/>
                <w:sz w:val="20"/>
                <w:szCs w:val="20"/>
              </w:rPr>
              <w:t xml:space="preserve">[CONTEXT]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[OWNER]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72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[ADD OPEN ITEM]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7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A6472"/>
                <w:sz w:val="20"/>
                <w:szCs w:val="20"/>
              </w:rPr>
              <w:t xml:space="preserve">[TBD]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Assumptions to Confirm at Kickoff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in-scope systems will be accessible to the evaluation team for the duration of the PoV.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dedicated test/sandbox instance or VM is available for controlled threat scenario execution.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customer team will have at least [N] hours/week available for evaluation activities.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Any required credentials, API keys, or access tokens will be provisioned before kickoff.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Changes to scope, timeline, or success criteria require mutual written agreement.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[ADD ASSUMPTION]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560"/>
        <w:gridCol w:w="1400"/>
      </w:tblGrid>
      <w:t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 Summary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draft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[AUTHOR]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A6472"/>
          <w:sz w:val="18"/>
          <w:szCs w:val="18"/>
        </w:rPr>
        <w:t xml:space="preserve">CONFIDENTIAL — This document is prepared for [CUSTOMER NAME] and is intended solely for use by the named participants. Do not distribute without prior written approval.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A6472"/>
        <w:sz w:val="18"/>
        <w:szCs w:val="18"/>
      </w:rPr>
      <w:t xml:space="preserve">[VENDOR NAME] — Proprietary &amp; Confidential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A6472"/>
        <w:sz w:val="18"/>
        <w:szCs w:val="18"/>
      </w:rPr>
      <w:t xml:space="preserve">Page </w:t>
    </w:r>
    <w:r>
      <w:rPr>
        <w:rFonts w:ascii="Arial" w:cs="Arial" w:eastAsia="Arial" w:hAnsi="Arial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5A6472"/>
        <w:sz w:val="18"/>
        <w:szCs w:val="18"/>
      </w:rPr>
      <w:t xml:space="preserve">Proof of Value Guide — CONFIDENTIAL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5A6472"/>
        <w:sz w:val="18"/>
        <w:szCs w:val="18"/>
      </w:rPr>
      <w:t xml:space="preserve">[CUSTOMER 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2026-05-06T20:59:53.071Z</dcterms:created>
  <dcterms:modified xsi:type="dcterms:W3CDTF">2026-05-06T20:59:53.072Z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