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5AAC"/>
          <w:sz w:val="20"/>
          <w:szCs w:val="20"/>
        </w:rPr>
        <w:t xml:space="preserve">PRE-ENTREGA · IA EN EL FLUJO DEL PROYECTO</w:t>
      </w:r>
    </w:p>
    <w:p>
      <w:pPr>
        <w:spacing w:after="80"/>
      </w:pPr>
      <w:r>
        <w:rPr>
          <w:rFonts w:ascii="Calibri" w:cs="Calibri" w:eastAsia="Calibri" w:hAnsi="Calibri"/>
          <w:b/>
          <w:bCs/>
          <w:color w:val="1F3864"/>
          <w:sz w:val="40"/>
          <w:szCs w:val="40"/>
        </w:rPr>
        <w:t xml:space="preserve">Usando IA para documentar y optimizar el análisis</w:t>
      </w:r>
    </w:p>
    <w:p>
      <w:pPr>
        <w:pBdr>
          <w:bottom w:val="single" w:color="1F3864" w:sz="12"/>
        </w:pBdr>
        <w:spacing w:after="220"/>
      </w:pPr>
      <w:r>
        <w:rPr>
          <w:rFonts w:ascii="Calibri" w:cs="Calibri" w:eastAsia="Calibri" w:hAnsi="Calibri"/>
          <w:i/>
          <w:iCs/>
          <w:color w:val="555555"/>
          <w:sz w:val="24"/>
          <w:szCs w:val="24"/>
        </w:rPr>
        <w:t xml:space="preserve">Proyecto RetailPro — Análisis de ventas</w:t>
      </w:r>
    </w:p>
    <w:p>
      <w:pPr>
        <w:spacing w:after="40" w:line="276"/>
      </w:pPr>
      <w:r>
        <w:rPr>
          <w:rFonts w:ascii="Calibri" w:cs="Calibri" w:eastAsia="Calibri" w:hAnsi="Calibri"/>
          <w:b/>
          <w:bCs/>
          <w:sz w:val="22"/>
          <w:szCs w:val="22"/>
        </w:rPr>
        <w:t xml:space="preserve">Alumno: </w:t>
      </w:r>
      <w:r>
        <w:rPr>
          <w:rFonts w:ascii="Calibri" w:cs="Calibri" w:eastAsia="Calibri" w:hAnsi="Calibri"/>
          <w:sz w:val="22"/>
          <w:szCs w:val="22"/>
        </w:rPr>
        <w:t xml:space="preserve">Murphy, Lleyton</w:t>
      </w:r>
    </w:p>
    <w:p>
      <w:pPr>
        <w:spacing w:after="40" w:line="276"/>
      </w:pPr>
      <w:r>
        <w:rPr>
          <w:rFonts w:ascii="Calibri" w:cs="Calibri" w:eastAsia="Calibri" w:hAnsi="Calibri"/>
          <w:b/>
          <w:bCs/>
          <w:sz w:val="22"/>
          <w:szCs w:val="22"/>
        </w:rPr>
        <w:t xml:space="preserve">Herramienta de IA utilizada: </w:t>
      </w:r>
      <w:r>
        <w:rPr>
          <w:rFonts w:ascii="Calibri" w:cs="Calibri" w:eastAsia="Calibri" w:hAnsi="Calibri"/>
          <w:sz w:val="22"/>
          <w:szCs w:val="22"/>
        </w:rPr>
        <w:t xml:space="preserve">Claude.ai (versión gratuita)</w:t>
      </w:r>
    </w:p>
    <w:p>
      <w:pPr>
        <w:spacing w:after="200" w:line="276"/>
      </w:pPr>
      <w:r>
        <w:rPr>
          <w:rFonts w:ascii="Calibri" w:cs="Calibri" w:eastAsia="Calibri" w:hAnsi="Calibri"/>
          <w:b/>
          <w:bCs/>
          <w:sz w:val="22"/>
          <w:szCs w:val="22"/>
        </w:rPr>
        <w:t xml:space="preserve">Motor de datos: </w:t>
      </w:r>
      <w:r>
        <w:rPr>
          <w:rFonts w:ascii="Calibri" w:cs="Calibri" w:eastAsia="Calibri" w:hAnsi="Calibri"/>
          <w:sz w:val="22"/>
          <w:szCs w:val="22"/>
        </w:rPr>
        <w:t xml:space="preserve">SQLite · modelo estrella de 4 tablas (dim_clientes, dim_productos, dim_categorias, fact_ventas)</w:t>
      </w:r>
    </w:p>
    <w:p>
      <w:pPr>
        <w:spacing w:after="120" w:line="276"/>
      </w:pPr>
      <w:r>
        <w:rPr>
          <w:rFonts w:ascii="Calibri" w:cs="Calibri" w:eastAsia="Calibri" w:hAnsi="Calibri"/>
          <w:b/>
          <w:bCs/>
          <w:sz w:val="22"/>
          <w:szCs w:val="22"/>
        </w:rPr>
        <w:t xml:space="preserve">Principio rector de esta entrega. </w:t>
      </w:r>
      <w:r>
        <w:rPr>
          <w:rFonts w:ascii="Calibri" w:cs="Calibri" w:eastAsia="Calibri" w:hAnsi="Calibri"/>
          <w:sz w:val="22"/>
          <w:szCs w:val="22"/>
        </w:rPr>
        <w:t xml:space="preserve">La IA se usó como co-piloto para revisar SQL, proponer insights y redactar documentación. Cada resultado fue validado contra el dataset real del proyecto: todas las cifras que aparecen en este documento salen de consultas ejecutadas sobre las 4 tablas, y ninguna se tomó de la IA sin verificar. El analista es el autor; la IA, el borrador.</w:t>
      </w:r>
    </w:p>
    <w:p>
      <w:pPr>
        <w:pBdr>
          <w:bottom w:val="single" w:color="CCCCCC" w:sz="6"/>
        </w:pBdr>
        <w:spacing w:after="160" w:before="40"/>
      </w:pPr>
      <w:r>
        <w:t xml:space="preserve"/>
      </w:r>
    </w:p>
    <w:p>
      <w:pPr>
        <w:pStyle w:val="Heading1"/>
        <w:spacing w:after="140" w:before="320"/>
      </w:pPr>
      <w:r>
        <w:rPr>
          <w:rFonts w:ascii="Calibri" w:cs="Calibri" w:eastAsia="Calibri" w:hAnsi="Calibri"/>
          <w:b/>
          <w:bCs/>
          <w:color w:val="1F3864"/>
          <w:sz w:val="30"/>
          <w:szCs w:val="30"/>
        </w:rPr>
        <w:t xml:space="preserve">Tarea 1 — Optimización SQL</w:t>
      </w:r>
    </w:p>
    <w:p>
      <w:pPr>
        <w:spacing w:after="120" w:line="276"/>
      </w:pPr>
      <w:r>
        <w:rPr>
          <w:rFonts w:ascii="Calibri" w:cs="Calibri" w:eastAsia="Calibri" w:hAnsi="Calibri"/>
          <w:b/>
          <w:bCs/>
          <w:sz w:val="22"/>
          <w:szCs w:val="22"/>
        </w:rPr>
        <w:t xml:space="preserve">Consigna: </w:t>
      </w:r>
      <w:r>
        <w:rPr>
          <w:rFonts w:ascii="Calibri" w:cs="Calibri" w:eastAsia="Calibri" w:hAnsi="Calibri"/>
          <w:sz w:val="22"/>
          <w:szCs w:val="22"/>
        </w:rPr>
        <w:t xml:space="preserve">tomar la consulta base del proyecto (el INNER JOIN de 4 tablas de M5), pedirle a la IA que la revise, y documentar el prompt, la sugerencia y la evaluación técnica propia.</w:t>
      </w:r>
    </w:p>
    <w:p>
      <w:pPr>
        <w:pStyle w:val="Heading2"/>
        <w:spacing w:after="100" w:before="220"/>
      </w:pPr>
      <w:r>
        <w:rPr>
          <w:rFonts w:ascii="Calibri" w:cs="Calibri" w:eastAsia="Calibri" w:hAnsi="Calibri"/>
          <w:b/>
          <w:bCs/>
          <w:color w:val="2E5AAC"/>
          <w:sz w:val="25"/>
          <w:szCs w:val="25"/>
        </w:rPr>
        <w:t xml:space="preserve">Consulta base (Módulo 5)</w:t>
      </w:r>
    </w:p>
    <w:p>
      <w:pPr>
        <w:spacing w:after="120" w:before="0" w:line="276"/>
      </w:pPr>
      <w:r>
        <w:rPr>
          <w:rFonts w:ascii="Calibri" w:cs="Calibri" w:eastAsia="Calibri" w:hAnsi="Calibri"/>
          <w:sz w:val="22"/>
          <w:szCs w:val="22"/>
        </w:rPr>
        <w:t xml:space="preserve">Une la tabla de hechos fact_ventas con las 3 dimensiones para obtener el detalle de cada venta:</w:t>
      </w:r>
    </w:p>
    <w:p>
      <w:pPr>
        <w:shd w:fill="F2F4F8" w:color="auto" w:val="clear"/>
        <w:spacing w:after="0" w:before="40" w:line="240"/>
      </w:pPr>
      <w:r>
        <w:rPr>
          <w:rFonts w:ascii="Consolas" w:cs="Consolas" w:eastAsia="Consolas" w:hAnsi="Consolas"/>
          <w:color w:val="24292E"/>
          <w:sz w:val="18"/>
          <w:szCs w:val="18"/>
        </w:rPr>
        <w:t xml:space="preserve">SELECT v.id_venta, v.fecha_venta, c.nombre_cliente, c.ciudad,</w:t>
      </w:r>
    </w:p>
    <w:p>
      <w:pPr>
        <w:shd w:fill="F2F4F8" w:color="auto" w:val="clear"/>
        <w:spacing w:after="0" w:before="0" w:line="240"/>
      </w:pPr>
      <w:r>
        <w:rPr>
          <w:rFonts w:ascii="Consolas" w:cs="Consolas" w:eastAsia="Consolas" w:hAnsi="Consolas"/>
          <w:color w:val="24292E"/>
          <w:sz w:val="18"/>
          <w:szCs w:val="18"/>
        </w:rPr>
        <w:t xml:space="preserve">       p.nombre_producto, cat.nombre_categoria,</w:t>
      </w:r>
    </w:p>
    <w:p>
      <w:pPr>
        <w:shd w:fill="F2F4F8" w:color="auto" w:val="clear"/>
        <w:spacing w:after="0" w:before="0" w:line="240"/>
      </w:pPr>
      <w:r>
        <w:rPr>
          <w:rFonts w:ascii="Consolas" w:cs="Consolas" w:eastAsia="Consolas" w:hAnsi="Consolas"/>
          <w:color w:val="24292E"/>
          <w:sz w:val="18"/>
          <w:szCs w:val="18"/>
        </w:rPr>
        <w:t xml:space="preserve">       v.cantidad, v.total_venta, v.canal</w:t>
      </w:r>
    </w:p>
    <w:p>
      <w:pPr>
        <w:shd w:fill="F2F4F8" w:color="auto" w:val="clear"/>
        <w:spacing w:after="0" w:before="0" w:line="240"/>
      </w:pPr>
      <w:r>
        <w:rPr>
          <w:rFonts w:ascii="Consolas" w:cs="Consolas" w:eastAsia="Consolas" w:hAnsi="Consolas"/>
          <w:color w:val="24292E"/>
          <w:sz w:val="18"/>
          <w:szCs w:val="18"/>
        </w:rPr>
        <w:t xml:space="preserve">FROM fact_ventas AS v</w:t>
      </w:r>
    </w:p>
    <w:p>
      <w:pPr>
        <w:shd w:fill="F2F4F8" w:color="auto" w:val="clear"/>
        <w:spacing w:after="0" w:before="0" w:line="240"/>
      </w:pPr>
      <w:r>
        <w:rPr>
          <w:rFonts w:ascii="Consolas" w:cs="Consolas" w:eastAsia="Consolas" w:hAnsi="Consolas"/>
          <w:color w:val="24292E"/>
          <w:sz w:val="18"/>
          <w:szCs w:val="18"/>
        </w:rPr>
        <w:t xml:space="preserve">INNER JOIN dim_clientes   AS c   ON v.id_cliente  = c.id_cliente</w:t>
      </w:r>
    </w:p>
    <w:p>
      <w:pPr>
        <w:shd w:fill="F2F4F8" w:color="auto" w:val="clear"/>
        <w:spacing w:after="0" w:before="0" w:line="240"/>
      </w:pPr>
      <w:r>
        <w:rPr>
          <w:rFonts w:ascii="Consolas" w:cs="Consolas" w:eastAsia="Consolas" w:hAnsi="Consolas"/>
          <w:color w:val="24292E"/>
          <w:sz w:val="18"/>
          <w:szCs w:val="18"/>
        </w:rPr>
        <w:t xml:space="preserve">INNER JOIN dim_productos  AS p   ON v.id_producto = p.id_producto</w:t>
      </w:r>
    </w:p>
    <w:p>
      <w:pPr>
        <w:shd w:fill="F2F4F8" w:color="auto" w:val="clear"/>
        <w:spacing w:after="0" w:before="0" w:line="240"/>
      </w:pPr>
      <w:r>
        <w:rPr>
          <w:rFonts w:ascii="Consolas" w:cs="Consolas" w:eastAsia="Consolas" w:hAnsi="Consolas"/>
          <w:color w:val="24292E"/>
          <w:sz w:val="18"/>
          <w:szCs w:val="18"/>
        </w:rPr>
        <w:t xml:space="preserve">INNER JOIN dim_categorias AS cat ON p.categoria   = cat.nombre_categoria</w:t>
      </w:r>
    </w:p>
    <w:p>
      <w:pPr>
        <w:shd w:fill="F2F4F8" w:color="auto" w:val="clear"/>
        <w:spacing w:after="140" w:before="0" w:line="240"/>
      </w:pPr>
      <w:r>
        <w:rPr>
          <w:rFonts w:ascii="Consolas" w:cs="Consolas" w:eastAsia="Consolas" w:hAnsi="Consolas"/>
          <w:color w:val="24292E"/>
          <w:sz w:val="18"/>
          <w:szCs w:val="18"/>
        </w:rPr>
        <w:t xml:space="preserve">ORDER BY v.fecha_venta;</w:t>
      </w:r>
    </w:p>
    <w:p>
      <w:pPr>
        <w:pStyle w:val="Heading2"/>
        <w:spacing w:after="100" w:before="220"/>
      </w:pPr>
      <w:r>
        <w:rPr>
          <w:rFonts w:ascii="Calibri" w:cs="Calibri" w:eastAsia="Calibri" w:hAnsi="Calibri"/>
          <w:b/>
          <w:bCs/>
          <w:color w:val="2E5AAC"/>
          <w:sz w:val="25"/>
          <w:szCs w:val="25"/>
        </w:rPr>
        <w:t xml:space="preserve">Prompt exacto usado</w:t>
      </w:r>
    </w:p>
    <w:p>
      <w:pPr>
        <w:shd w:fill="F2F4F8" w:color="auto" w:val="clear"/>
        <w:spacing w:after="0" w:before="40" w:line="240"/>
      </w:pPr>
      <w:r>
        <w:rPr>
          <w:rFonts w:ascii="Consolas" w:cs="Consolas" w:eastAsia="Consolas" w:hAnsi="Consolas"/>
          <w:color w:val="24292E"/>
          <w:sz w:val="18"/>
          <w:szCs w:val="18"/>
        </w:rPr>
        <w:t xml:space="preserve">Actuá como analista de datos senior. Te paso una consulta SQL del</w:t>
      </w:r>
    </w:p>
    <w:p>
      <w:pPr>
        <w:shd w:fill="F2F4F8" w:color="auto" w:val="clear"/>
        <w:spacing w:after="0" w:before="0" w:line="240"/>
      </w:pPr>
      <w:r>
        <w:rPr>
          <w:rFonts w:ascii="Consolas" w:cs="Consolas" w:eastAsia="Consolas" w:hAnsi="Consolas"/>
          <w:color w:val="24292E"/>
          <w:sz w:val="18"/>
          <w:szCs w:val="18"/>
        </w:rPr>
        <w:t xml:space="preserve">proyecto RetailPro que une la tabla de hechos de ventas con sus 3</w:t>
      </w:r>
    </w:p>
    <w:p>
      <w:pPr>
        <w:shd w:fill="F2F4F8" w:color="auto" w:val="clear"/>
        <w:spacing w:after="0" w:before="0" w:line="240"/>
      </w:pPr>
      <w:r>
        <w:rPr>
          <w:rFonts w:ascii="Consolas" w:cs="Consolas" w:eastAsia="Consolas" w:hAnsi="Consolas"/>
          <w:color w:val="24292E"/>
          <w:sz w:val="18"/>
          <w:szCs w:val="18"/>
        </w:rPr>
        <w:t xml:space="preserve">dimensiones (clientes, productos, categorías), sobre SQLite. Revisala</w:t>
      </w:r>
    </w:p>
    <w:p>
      <w:pPr>
        <w:shd w:fill="F2F4F8" w:color="auto" w:val="clear"/>
        <w:spacing w:after="0" w:before="0" w:line="240"/>
      </w:pPr>
      <w:r>
        <w:rPr>
          <w:rFonts w:ascii="Consolas" w:cs="Consolas" w:eastAsia="Consolas" w:hAnsi="Consolas"/>
          <w:color w:val="24292E"/>
          <w:sz w:val="18"/>
          <w:szCs w:val="18"/>
        </w:rPr>
        <w:t xml:space="preserve">y decime: (1) si hay problemas de correctitud, (2) cómo mejorarías el</w:t>
      </w:r>
    </w:p>
    <w:p>
      <w:pPr>
        <w:shd w:fill="F2F4F8" w:color="auto" w:val="clear"/>
        <w:spacing w:after="0" w:before="0" w:line="240"/>
      </w:pPr>
      <w:r>
        <w:rPr>
          <w:rFonts w:ascii="Consolas" w:cs="Consolas" w:eastAsia="Consolas" w:hAnsi="Consolas"/>
          <w:color w:val="24292E"/>
          <w:sz w:val="18"/>
          <w:szCs w:val="18"/>
        </w:rPr>
        <w:t xml:space="preserve">rendimiento y la legibilidad, y (3) si el INNER JOIN es el adecuado</w:t>
      </w:r>
    </w:p>
    <w:p>
      <w:pPr>
        <w:shd w:fill="F2F4F8" w:color="auto" w:val="clear"/>
        <w:spacing w:after="0" w:before="0" w:line="240"/>
      </w:pPr>
      <w:r>
        <w:rPr>
          <w:rFonts w:ascii="Consolas" w:cs="Consolas" w:eastAsia="Consolas" w:hAnsi="Consolas"/>
          <w:color w:val="24292E"/>
          <w:sz w:val="18"/>
          <w:szCs w:val="18"/>
        </w:rPr>
        <w:t xml:space="preserve">para un análisis de ventas totales. No inventes columnas: usá solo las</w:t>
      </w:r>
    </w:p>
    <w:p>
      <w:pPr>
        <w:shd w:fill="F2F4F8" w:color="auto" w:val="clear"/>
        <w:spacing w:after="140" w:before="0" w:line="240"/>
      </w:pPr>
      <w:r>
        <w:rPr>
          <w:rFonts w:ascii="Consolas" w:cs="Consolas" w:eastAsia="Consolas" w:hAnsi="Consolas"/>
          <w:color w:val="24292E"/>
          <w:sz w:val="18"/>
          <w:szCs w:val="18"/>
        </w:rPr>
        <w:t xml:space="preserve">que aparecen en la consulta. [pego la consulta]</w:t>
      </w:r>
    </w:p>
    <w:p>
      <w:pPr>
        <w:pStyle w:val="Heading2"/>
        <w:spacing w:after="100" w:before="220"/>
      </w:pPr>
      <w:r>
        <w:rPr>
          <w:rFonts w:ascii="Calibri" w:cs="Calibri" w:eastAsia="Calibri" w:hAnsi="Calibri"/>
          <w:b/>
          <w:bCs/>
          <w:color w:val="2E5AAC"/>
          <w:sz w:val="25"/>
          <w:szCs w:val="25"/>
        </w:rPr>
        <w:t xml:space="preserve">Respuesta de la IA (síntesis)</w:t>
      </w:r>
    </w:p>
    <w:p>
      <w:pPr>
        <w:pStyle w:val="ListParagraph"/>
        <w:numPr>
          <w:ilvl w:val="0"/>
          <w:numId w:val="1"/>
        </w:numPr>
        <w:spacing w:after="80" w:line="268"/>
      </w:pPr>
      <w:r>
        <w:rPr>
          <w:rFonts w:ascii="Calibri" w:cs="Calibri" w:eastAsia="Calibri" w:hAnsi="Calibri"/>
          <w:b/>
          <w:bCs/>
          <w:sz w:val="22"/>
          <w:szCs w:val="22"/>
        </w:rPr>
        <w:t xml:space="preserve">Correctitud: </w:t>
      </w:r>
      <w:r>
        <w:rPr>
          <w:rFonts w:ascii="Calibri" w:cs="Calibri" w:eastAsia="Calibri" w:hAnsi="Calibri"/>
          <w:sz w:val="22"/>
          <w:szCs w:val="22"/>
        </w:rPr>
        <w:t xml:space="preserve">el JOIN de categoría une por texto (p.categoria = cat.nombre_categoria). Si un producto tiene la categoría nula, el INNER JOIN descarta esas ventas sin avisar. Para un total de ventas conviene LEFT JOIN.</w:t>
      </w:r>
    </w:p>
    <w:p>
      <w:pPr>
        <w:pStyle w:val="ListParagraph"/>
        <w:numPr>
          <w:ilvl w:val="0"/>
          <w:numId w:val="1"/>
        </w:numPr>
        <w:spacing w:after="80" w:line="268"/>
      </w:pPr>
      <w:r>
        <w:rPr>
          <w:rFonts w:ascii="Calibri" w:cs="Calibri" w:eastAsia="Calibri" w:hAnsi="Calibri"/>
          <w:b/>
          <w:bCs/>
          <w:sz w:val="22"/>
          <w:szCs w:val="22"/>
        </w:rPr>
        <w:t xml:space="preserve">Rendimiento: </w:t>
      </w:r>
      <w:r>
        <w:rPr>
          <w:rFonts w:ascii="Calibri" w:cs="Calibri" w:eastAsia="Calibri" w:hAnsi="Calibri"/>
          <w:sz w:val="22"/>
          <w:szCs w:val="22"/>
        </w:rPr>
        <w:t xml:space="preserve">crear índices sobre las claves foráneas fact_ventas(id_cliente) e id_producto; seleccionar solo las columnas necesarias; evitar el ORDER BY si el resultado va a agregarse después.</w:t>
      </w:r>
    </w:p>
    <w:p>
      <w:pPr>
        <w:pStyle w:val="ListParagraph"/>
        <w:numPr>
          <w:ilvl w:val="0"/>
          <w:numId w:val="1"/>
        </w:numPr>
        <w:spacing w:after="80" w:line="268"/>
      </w:pPr>
      <w:r>
        <w:rPr>
          <w:rFonts w:ascii="Calibri" w:cs="Calibri" w:eastAsia="Calibri" w:hAnsi="Calibri"/>
          <w:b/>
          <w:bCs/>
          <w:sz w:val="22"/>
          <w:szCs w:val="22"/>
        </w:rPr>
        <w:t xml:space="preserve">Modelo: </w:t>
      </w:r>
      <w:r>
        <w:rPr>
          <w:rFonts w:ascii="Calibri" w:cs="Calibri" w:eastAsia="Calibri" w:hAnsi="Calibri"/>
          <w:sz w:val="22"/>
          <w:szCs w:val="22"/>
        </w:rPr>
        <w:t xml:space="preserve">idealmente unir la categoría por un id_categoria en dim_productos en lugar de por el nombre de texto.</w:t>
      </w:r>
    </w:p>
    <w:p>
      <w:pPr>
        <w:pStyle w:val="ListParagraph"/>
        <w:numPr>
          <w:ilvl w:val="0"/>
          <w:numId w:val="1"/>
        </w:numPr>
        <w:spacing w:after="80" w:line="268"/>
      </w:pPr>
      <w:r>
        <w:rPr>
          <w:rFonts w:ascii="Calibri" w:cs="Calibri" w:eastAsia="Calibri" w:hAnsi="Calibri"/>
          <w:b/>
          <w:bCs/>
          <w:sz w:val="22"/>
          <w:szCs w:val="22"/>
        </w:rPr>
        <w:t xml:space="preserve">Legibilidad: </w:t>
      </w:r>
      <w:r>
        <w:rPr>
          <w:rFonts w:ascii="Calibri" w:cs="Calibri" w:eastAsia="Calibri" w:hAnsi="Calibri"/>
          <w:sz w:val="22"/>
          <w:szCs w:val="22"/>
        </w:rPr>
        <w:t xml:space="preserve">usar alias consistentes y, si crece, CTEs.</w:t>
      </w:r>
    </w:p>
    <w:p>
      <w:pPr>
        <w:pStyle w:val="Heading2"/>
        <w:spacing w:after="100" w:before="220"/>
      </w:pPr>
      <w:r>
        <w:rPr>
          <w:rFonts w:ascii="Calibri" w:cs="Calibri" w:eastAsia="Calibri" w:hAnsi="Calibri"/>
          <w:b/>
          <w:bCs/>
          <w:color w:val="2E5AAC"/>
          <w:sz w:val="25"/>
          <w:szCs w:val="25"/>
        </w:rPr>
        <w:t xml:space="preserve">Evaluación técnica (criterio propio)</w:t>
      </w:r>
    </w:p>
    <w:p>
      <w:pPr>
        <w:pBdr>
          <w:top w:val="single" w:color="DDDDDD" w:sz="4"/>
          <w:bottom w:val="single" w:color="DDDDDD" w:sz="4"/>
          <w:left w:val="single" w:color="3C763D" w:sz="18"/>
          <w:right w:val="single" w:color="DDDDDD" w:sz="4"/>
        </w:pBdr>
        <w:shd w:fill="E7F1E7" w:color="auto" w:val="clear"/>
        <w:spacing w:after="160" w:before="60" w:line="268"/>
      </w:pPr>
      <w:r>
        <w:rPr>
          <w:rFonts w:ascii="Calibri" w:cs="Calibri" w:eastAsia="Calibri" w:hAnsi="Calibri"/>
          <w:b/>
          <w:bCs/>
          <w:color w:val="2E6B2E"/>
          <w:sz w:val="22"/>
          <w:szCs w:val="22"/>
        </w:rPr>
        <w:t xml:space="preserve">ACEPTO (con verificación):  </w:t>
      </w:r>
      <w:r>
        <w:rPr>
          <w:rFonts w:ascii="Calibri" w:cs="Calibri" w:eastAsia="Calibri" w:hAnsi="Calibri"/>
          <w:sz w:val="22"/>
          <w:szCs w:val="22"/>
        </w:rPr>
        <w:t xml:space="preserve">el cambio de INNER a LEFT JOIN en la categoría. Lo comprobé sobre el dataset: el INNER JOIN devuelve 48 de 50 ventas; las 2 que faltan son las del producto con categoría nula (USD 471,94; el 1,8 % del ingreso). Para un KPI de ingreso total, perder ventas es un error real. Queda aplicado en consulta_optimizada.sql con LEFT JOIN + COALESCE.</w:t>
      </w:r>
    </w:p>
    <w:p>
      <w:pPr>
        <w:pBdr>
          <w:top w:val="single" w:color="DDDDDD" w:sz="4"/>
          <w:bottom w:val="single" w:color="DDDDDD" w:sz="4"/>
          <w:left w:val="single" w:color="C08A2E" w:sz="18"/>
          <w:right w:val="single" w:color="DDDDDD" w:sz="4"/>
        </w:pBdr>
        <w:shd w:fill="FBEEDC" w:color="auto" w:val="clear"/>
        <w:spacing w:after="160" w:before="60" w:line="268"/>
      </w:pPr>
      <w:r>
        <w:rPr>
          <w:rFonts w:ascii="Calibri" w:cs="Calibri" w:eastAsia="Calibri" w:hAnsi="Calibri"/>
          <w:b/>
          <w:bCs/>
          <w:color w:val="8A5A12"/>
          <w:sz w:val="22"/>
          <w:szCs w:val="22"/>
        </w:rPr>
        <w:t xml:space="preserve">RECHAZO / MATIZO:  </w:t>
      </w:r>
      <w:r>
        <w:rPr>
          <w:rFonts w:ascii="Calibri" w:cs="Calibri" w:eastAsia="Calibri" w:hAnsi="Calibri"/>
          <w:sz w:val="22"/>
          <w:szCs w:val="22"/>
        </w:rPr>
        <w:t xml:space="preserve">la sugerencia de unir por id_categoria. En este modelo la categoría vive como texto en dim_productos y no existe un id_categoria como FK en la tabla de productos; aplicar la sugerencia tal cual rompería la consulta porque asume una columna que no está. Mantengo el join por texto, pero en LEFT.</w:t>
      </w:r>
    </w:p>
    <w:p>
      <w:pPr>
        <w:pBdr>
          <w:top w:val="single" w:color="DDDDDD" w:sz="4"/>
          <w:bottom w:val="single" w:color="DDDDDD" w:sz="4"/>
          <w:left w:val="single" w:color="C08A2E" w:sz="18"/>
          <w:right w:val="single" w:color="DDDDDD" w:sz="4"/>
        </w:pBdr>
        <w:shd w:fill="FBEEDC" w:color="auto" w:val="clear"/>
        <w:spacing w:after="160" w:before="60" w:line="268"/>
      </w:pPr>
      <w:r>
        <w:rPr>
          <w:rFonts w:ascii="Calibri" w:cs="Calibri" w:eastAsia="Calibri" w:hAnsi="Calibri"/>
          <w:b/>
          <w:bCs/>
          <w:color w:val="8A5A12"/>
          <w:sz w:val="22"/>
          <w:szCs w:val="22"/>
        </w:rPr>
        <w:t xml:space="preserve">MATIZO:  </w:t>
      </w:r>
      <w:r>
        <w:rPr>
          <w:rFonts w:ascii="Calibri" w:cs="Calibri" w:eastAsia="Calibri" w:hAnsi="Calibri"/>
          <w:sz w:val="22"/>
          <w:szCs w:val="22"/>
        </w:rPr>
        <w:t xml:space="preserve">los índices. Son correctos como práctica, pero sobre 50 filas no cambian nada medible; over-optimizar acá sería ruido. Los dejé documentados como nota de escalabilidad, no como cambio activo.</w:t>
      </w:r>
    </w:p>
    <w:p>
      <w:pPr>
        <w:spacing w:after="120" w:line="276"/>
      </w:pPr>
      <w:r>
        <w:rPr>
          <w:rFonts w:ascii="Calibri" w:cs="Calibri" w:eastAsia="Calibri" w:hAnsi="Calibri"/>
          <w:b/>
          <w:bCs/>
          <w:sz w:val="22"/>
          <w:szCs w:val="22"/>
        </w:rPr>
        <w:t xml:space="preserve">Conclusión: </w:t>
      </w:r>
      <w:r>
        <w:rPr>
          <w:rFonts w:ascii="Calibri" w:cs="Calibri" w:eastAsia="Calibri" w:hAnsi="Calibri"/>
          <w:sz w:val="22"/>
          <w:szCs w:val="22"/>
        </w:rPr>
        <w:t xml:space="preserve">la IA acertó el hallazgo más valioso (la pérdida silenciosa de filas), que verifiqué con datos, pero también propuso algo inaplicable a este esquema. Tomé la corrección de fondo y descarté el resto con fundamento.</w:t>
      </w:r>
    </w:p>
    <w:p>
      <w:r>
        <w:br w:type="page"/>
      </w:r>
    </w:p>
    <w:p>
      <w:pPr>
        <w:pStyle w:val="Heading1"/>
        <w:spacing w:after="140" w:before="320"/>
      </w:pPr>
      <w:r>
        <w:rPr>
          <w:rFonts w:ascii="Calibri" w:cs="Calibri" w:eastAsia="Calibri" w:hAnsi="Calibri"/>
          <w:b/>
          <w:bCs/>
          <w:color w:val="1F3864"/>
          <w:sz w:val="30"/>
          <w:szCs w:val="30"/>
        </w:rPr>
        <w:t xml:space="preserve">Tarea 2 — Generación de insights</w:t>
      </w:r>
    </w:p>
    <w:p>
      <w:pPr>
        <w:spacing w:after="120" w:line="276"/>
      </w:pPr>
      <w:r>
        <w:rPr>
          <w:rFonts w:ascii="Calibri" w:cs="Calibri" w:eastAsia="Calibri" w:hAnsi="Calibri"/>
          <w:b/>
          <w:bCs/>
          <w:sz w:val="22"/>
          <w:szCs w:val="22"/>
        </w:rPr>
        <w:t xml:space="preserve">Consigna: </w:t>
      </w:r>
      <w:r>
        <w:rPr>
          <w:rFonts w:ascii="Calibri" w:cs="Calibri" w:eastAsia="Calibri" w:hAnsi="Calibri"/>
          <w:sz w:val="22"/>
          <w:szCs w:val="22"/>
        </w:rPr>
        <w:t xml:space="preserve">pegar los resultados de las consultas de M4 en la IA, pedir los 3 hallazgos más importantes para el equipo comercial y evaluarlos críticamente.</w:t>
      </w:r>
    </w:p>
    <w:p>
      <w:pPr>
        <w:pStyle w:val="Heading2"/>
        <w:spacing w:after="100" w:before="220"/>
      </w:pPr>
      <w:r>
        <w:rPr>
          <w:rFonts w:ascii="Calibri" w:cs="Calibri" w:eastAsia="Calibri" w:hAnsi="Calibri"/>
          <w:b/>
          <w:bCs/>
          <w:color w:val="2E5AAC"/>
          <w:sz w:val="25"/>
          <w:szCs w:val="25"/>
        </w:rPr>
        <w:t xml:space="preserve">Resultados reales pasados a la IA</w:t>
      </w:r>
    </w:p>
    <w:p>
      <w:pPr>
        <w:spacing w:after="120" w:before="0" w:line="276"/>
      </w:pPr>
      <w:r>
        <w:rPr>
          <w:rFonts w:ascii="Calibri" w:cs="Calibri" w:eastAsia="Calibri" w:hAnsi="Calibri"/>
          <w:b w:val="false"/>
          <w:bCs w:val="false"/>
          <w:sz w:val="22"/>
          <w:szCs w:val="22"/>
        </w:rPr>
        <w:t xml:space="preserve">Ingreso total del período: USD 26.422,97 · 50 ventas · ticket promedio USD 528,46 · 142 unidades.</w:t>
      </w:r>
    </w:p>
    <w:p>
      <w:pPr>
        <w:spacing w:after="60" w:before="0" w:line="276"/>
      </w:pPr>
      <w:r>
        <w:rPr>
          <w:rFonts w:ascii="Calibri" w:cs="Calibri" w:eastAsia="Calibri" w:hAnsi="Calibri"/>
          <w:sz w:val="22"/>
          <w:szCs w:val="22"/>
        </w:rPr>
        <w:t xml:space="preserve">Ingreso por categoría:</w:t>
      </w:r>
    </w:p>
    <w:tbl>
      <w:tblPr>
        <w:tblW w:type="dxa" w:w="9026"/>
        <w:tblBorders>
          <w:top w:val="single" w:color="BBBBBB" w:sz="2"/>
          <w:left w:val="single" w:color="BBBBBB" w:sz="2"/>
          <w:bottom w:val="single" w:color="BBBBBB" w:sz="2"/>
          <w:right w:val="single" w:color="BBBBBB" w:sz="2"/>
          <w:insideH w:val="single" w:color="DDDDDD" w:sz="2"/>
          <w:insideV w:val="single" w:color="DDDDDD" w:sz="2"/>
        </w:tblBorders>
      </w:tblPr>
      <w:tblGrid>
        <w:gridCol w:w="2400"/>
        <w:gridCol w:w="1150"/>
        <w:gridCol w:w="1150"/>
        <w:gridCol w:w="2426"/>
        <w:gridCol w:w="1900"/>
      </w:tblGrid>
      <w:tr>
        <w:trPr>
          <w:tblHeader/>
        </w:trPr>
        <w:tc>
          <w:tcPr>
            <w:tcW w:type="dxa" w:w="2400"/>
            <w:shd w:fill="1F3864" w:color="auto" w:val="clear"/>
            <w:tcMar>
              <w:top w:type="dxa" w:w="40"/>
              <w:left w:type="dxa" w:w="90"/>
              <w:bottom w:type="dxa" w:w="40"/>
              <w:right w:type="dxa" w:w="90"/>
            </w:tcMar>
          </w:tcPr>
          <w:p>
            <w:pPr>
              <w:spacing w:after="0" w:line="240"/>
              <w:jc w:val="left"/>
            </w:pPr>
            <w:r>
              <w:rPr>
                <w:rFonts w:ascii="Calibri" w:cs="Calibri" w:eastAsia="Calibri" w:hAnsi="Calibri"/>
                <w:b/>
                <w:bCs/>
                <w:color w:val="FFFFFF"/>
                <w:sz w:val="19"/>
                <w:szCs w:val="19"/>
              </w:rPr>
              <w:t xml:space="preserve">Categoría</w:t>
            </w:r>
          </w:p>
        </w:tc>
        <w:tc>
          <w:tcPr>
            <w:tcW w:type="dxa" w:w="1150"/>
            <w:shd w:fill="1F3864" w:color="auto"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Ventas</w:t>
            </w:r>
          </w:p>
        </w:tc>
        <w:tc>
          <w:tcPr>
            <w:tcW w:type="dxa" w:w="1150"/>
            <w:shd w:fill="1F3864" w:color="auto"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Unid.</w:t>
            </w:r>
          </w:p>
        </w:tc>
        <w:tc>
          <w:tcPr>
            <w:tcW w:type="dxa" w:w="2426"/>
            <w:shd w:fill="1F3864" w:color="auto"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Ingreso (USD)</w:t>
            </w:r>
          </w:p>
        </w:tc>
        <w:tc>
          <w:tcPr>
            <w:tcW w:type="dxa" w:w="1900"/>
            <w:shd w:fill="1F3864" w:color="auto"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 del total</w:t>
            </w:r>
          </w:p>
        </w:tc>
      </w:tr>
      <w:tr>
        <w:tc>
          <w:tcPr>
            <w:tcW w:type="dxa" w:w="2400"/>
            <w:shd w:fill="FFFFFF" w:color="auto" w:val="clear"/>
            <w:tcMar>
              <w:top w:type="dxa" w:w="40"/>
              <w:left w:type="dxa" w:w="90"/>
              <w:bottom w:type="dxa" w:w="40"/>
              <w:right w:type="dxa" w:w="90"/>
            </w:tcMar>
          </w:tcPr>
          <w:p>
            <w:pPr>
              <w:spacing w:after="0" w:line="240"/>
              <w:jc w:val="left"/>
            </w:pPr>
            <w:r>
              <w:rPr>
                <w:rFonts w:ascii="Calibri" w:cs="Calibri" w:eastAsia="Calibri" w:hAnsi="Calibri"/>
                <w:sz w:val="19"/>
                <w:szCs w:val="19"/>
              </w:rPr>
              <w:t xml:space="preserve">Notebooks</w:t>
            </w:r>
          </w:p>
        </w:tc>
        <w:tc>
          <w:tcPr>
            <w:tcW w:type="dxa" w:w="1150"/>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6</w:t>
            </w:r>
          </w:p>
        </w:tc>
        <w:tc>
          <w:tcPr>
            <w:tcW w:type="dxa" w:w="1150"/>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11</w:t>
            </w:r>
          </w:p>
        </w:tc>
        <w:tc>
          <w:tcPr>
            <w:tcW w:type="dxa" w:w="2426"/>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9.821,95</w:t>
            </w:r>
          </w:p>
        </w:tc>
        <w:tc>
          <w:tcPr>
            <w:tcW w:type="dxa" w:w="1900"/>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37,2 %</w:t>
            </w:r>
          </w:p>
        </w:tc>
      </w:tr>
      <w:tr>
        <w:tc>
          <w:tcPr>
            <w:tcW w:type="dxa" w:w="2400"/>
            <w:shd w:fill="EEF2F9" w:color="auto" w:val="clear"/>
            <w:tcMar>
              <w:top w:type="dxa" w:w="40"/>
              <w:left w:type="dxa" w:w="90"/>
              <w:bottom w:type="dxa" w:w="40"/>
              <w:right w:type="dxa" w:w="90"/>
            </w:tcMar>
          </w:tcPr>
          <w:p>
            <w:pPr>
              <w:spacing w:after="0" w:line="240"/>
              <w:jc w:val="left"/>
            </w:pPr>
            <w:r>
              <w:rPr>
                <w:rFonts w:ascii="Calibri" w:cs="Calibri" w:eastAsia="Calibri" w:hAnsi="Calibri"/>
                <w:sz w:val="19"/>
                <w:szCs w:val="19"/>
              </w:rPr>
              <w:t xml:space="preserve">Smartphones</w:t>
            </w:r>
          </w:p>
        </w:tc>
        <w:tc>
          <w:tcPr>
            <w:tcW w:type="dxa" w:w="1150"/>
            <w:shd w:fill="EEF2F9"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13</w:t>
            </w:r>
          </w:p>
        </w:tc>
        <w:tc>
          <w:tcPr>
            <w:tcW w:type="dxa" w:w="1150"/>
            <w:shd w:fill="EEF2F9"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30</w:t>
            </w:r>
          </w:p>
        </w:tc>
        <w:tc>
          <w:tcPr>
            <w:tcW w:type="dxa" w:w="2426"/>
            <w:shd w:fill="EEF2F9"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9.428,40</w:t>
            </w:r>
          </w:p>
        </w:tc>
        <w:tc>
          <w:tcPr>
            <w:tcW w:type="dxa" w:w="1900"/>
            <w:shd w:fill="EEF2F9"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35,7 %</w:t>
            </w:r>
          </w:p>
        </w:tc>
      </w:tr>
      <w:tr>
        <w:tc>
          <w:tcPr>
            <w:tcW w:type="dxa" w:w="2400"/>
            <w:shd w:fill="FFFFFF" w:color="auto" w:val="clear"/>
            <w:tcMar>
              <w:top w:type="dxa" w:w="40"/>
              <w:left w:type="dxa" w:w="90"/>
              <w:bottom w:type="dxa" w:w="40"/>
              <w:right w:type="dxa" w:w="90"/>
            </w:tcMar>
          </w:tcPr>
          <w:p>
            <w:pPr>
              <w:spacing w:after="0" w:line="240"/>
              <w:jc w:val="left"/>
            </w:pPr>
            <w:r>
              <w:rPr>
                <w:rFonts w:ascii="Calibri" w:cs="Calibri" w:eastAsia="Calibri" w:hAnsi="Calibri"/>
                <w:sz w:val="19"/>
                <w:szCs w:val="19"/>
              </w:rPr>
              <w:t xml:space="preserve">Componentes</w:t>
            </w:r>
          </w:p>
        </w:tc>
        <w:tc>
          <w:tcPr>
            <w:tcW w:type="dxa" w:w="1150"/>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15</w:t>
            </w:r>
          </w:p>
        </w:tc>
        <w:tc>
          <w:tcPr>
            <w:tcW w:type="dxa" w:w="1150"/>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54</w:t>
            </w:r>
          </w:p>
        </w:tc>
        <w:tc>
          <w:tcPr>
            <w:tcW w:type="dxa" w:w="2426"/>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3.819,55</w:t>
            </w:r>
          </w:p>
        </w:tc>
        <w:tc>
          <w:tcPr>
            <w:tcW w:type="dxa" w:w="1900"/>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14,5 %</w:t>
            </w:r>
          </w:p>
        </w:tc>
      </w:tr>
      <w:tr>
        <w:tc>
          <w:tcPr>
            <w:tcW w:type="dxa" w:w="2400"/>
            <w:shd w:fill="EEF2F9" w:color="auto" w:val="clear"/>
            <w:tcMar>
              <w:top w:type="dxa" w:w="40"/>
              <w:left w:type="dxa" w:w="90"/>
              <w:bottom w:type="dxa" w:w="40"/>
              <w:right w:type="dxa" w:w="90"/>
            </w:tcMar>
          </w:tcPr>
          <w:p>
            <w:pPr>
              <w:spacing w:after="0" w:line="240"/>
              <w:jc w:val="left"/>
            </w:pPr>
            <w:r>
              <w:rPr>
                <w:rFonts w:ascii="Calibri" w:cs="Calibri" w:eastAsia="Calibri" w:hAnsi="Calibri"/>
                <w:sz w:val="19"/>
                <w:szCs w:val="19"/>
              </w:rPr>
              <w:t xml:space="preserve">Periféricos</w:t>
            </w:r>
          </w:p>
        </w:tc>
        <w:tc>
          <w:tcPr>
            <w:tcW w:type="dxa" w:w="1150"/>
            <w:shd w:fill="EEF2F9"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14</w:t>
            </w:r>
          </w:p>
        </w:tc>
        <w:tc>
          <w:tcPr>
            <w:tcW w:type="dxa" w:w="1150"/>
            <w:shd w:fill="EEF2F9"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41</w:t>
            </w:r>
          </w:p>
        </w:tc>
        <w:tc>
          <w:tcPr>
            <w:tcW w:type="dxa" w:w="2426"/>
            <w:shd w:fill="EEF2F9"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2.881,13</w:t>
            </w:r>
          </w:p>
        </w:tc>
        <w:tc>
          <w:tcPr>
            <w:tcW w:type="dxa" w:w="1900"/>
            <w:shd w:fill="EEF2F9"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10,9 %</w:t>
            </w:r>
          </w:p>
        </w:tc>
      </w:tr>
      <w:tr>
        <w:tc>
          <w:tcPr>
            <w:tcW w:type="dxa" w:w="2400"/>
            <w:shd w:fill="FFFFFF" w:color="auto" w:val="clear"/>
            <w:tcMar>
              <w:top w:type="dxa" w:w="40"/>
              <w:left w:type="dxa" w:w="90"/>
              <w:bottom w:type="dxa" w:w="40"/>
              <w:right w:type="dxa" w:w="90"/>
            </w:tcMar>
          </w:tcPr>
          <w:p>
            <w:pPr>
              <w:spacing w:after="0" w:line="240"/>
              <w:jc w:val="left"/>
            </w:pPr>
            <w:r>
              <w:rPr>
                <w:rFonts w:ascii="Calibri" w:cs="Calibri" w:eastAsia="Calibri" w:hAnsi="Calibri"/>
                <w:sz w:val="19"/>
                <w:szCs w:val="19"/>
              </w:rPr>
              <w:t xml:space="preserve">(sin categoría)</w:t>
            </w:r>
          </w:p>
        </w:tc>
        <w:tc>
          <w:tcPr>
            <w:tcW w:type="dxa" w:w="1150"/>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2</w:t>
            </w:r>
          </w:p>
        </w:tc>
        <w:tc>
          <w:tcPr>
            <w:tcW w:type="dxa" w:w="1150"/>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6</w:t>
            </w:r>
          </w:p>
        </w:tc>
        <w:tc>
          <w:tcPr>
            <w:tcW w:type="dxa" w:w="2426"/>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471,94</w:t>
            </w:r>
          </w:p>
        </w:tc>
        <w:tc>
          <w:tcPr>
            <w:tcW w:type="dxa" w:w="1900"/>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1,8 %</w:t>
            </w:r>
          </w:p>
        </w:tc>
      </w:tr>
    </w:tbl>
    <w:p>
      <w:pPr>
        <w:spacing w:after="20" w:before="0" w:line="276"/>
      </w:pPr>
      <w:r>
        <w:rPr>
          <w:rFonts w:ascii="Calibri" w:cs="Calibri" w:eastAsia="Calibri" w:hAnsi="Calibri"/>
          <w:sz w:val="22"/>
          <w:szCs w:val="22"/>
        </w:rPr>
        <w:t xml:space="preserve"> </w:t>
      </w:r>
    </w:p>
    <w:p>
      <w:pPr>
        <w:spacing w:after="60" w:before="0" w:line="276"/>
      </w:pPr>
      <w:r>
        <w:rPr>
          <w:rFonts w:ascii="Calibri" w:cs="Calibri" w:eastAsia="Calibri" w:hAnsi="Calibri"/>
          <w:sz w:val="22"/>
          <w:szCs w:val="22"/>
        </w:rPr>
        <w:t xml:space="preserve">Ingreso por canal:</w:t>
      </w:r>
    </w:p>
    <w:tbl>
      <w:tblPr>
        <w:tblW w:type="dxa" w:w="9026"/>
        <w:tblBorders>
          <w:top w:val="single" w:color="BBBBBB" w:sz="2"/>
          <w:left w:val="single" w:color="BBBBBB" w:sz="2"/>
          <w:bottom w:val="single" w:color="BBBBBB" w:sz="2"/>
          <w:right w:val="single" w:color="BBBBBB" w:sz="2"/>
          <w:insideH w:val="single" w:color="DDDDDD" w:sz="2"/>
          <w:insideV w:val="single" w:color="DDDDDD" w:sz="2"/>
        </w:tblBorders>
      </w:tblPr>
      <w:tblGrid>
        <w:gridCol w:w="2400"/>
        <w:gridCol w:w="1526"/>
        <w:gridCol w:w="2600"/>
        <w:gridCol w:w="2500"/>
      </w:tblGrid>
      <w:tr>
        <w:trPr>
          <w:tblHeader/>
        </w:trPr>
        <w:tc>
          <w:tcPr>
            <w:tcW w:type="dxa" w:w="2400"/>
            <w:shd w:fill="1F3864" w:color="auto" w:val="clear"/>
            <w:tcMar>
              <w:top w:type="dxa" w:w="40"/>
              <w:left w:type="dxa" w:w="90"/>
              <w:bottom w:type="dxa" w:w="40"/>
              <w:right w:type="dxa" w:w="90"/>
            </w:tcMar>
          </w:tcPr>
          <w:p>
            <w:pPr>
              <w:spacing w:after="0" w:line="240"/>
              <w:jc w:val="left"/>
            </w:pPr>
            <w:r>
              <w:rPr>
                <w:rFonts w:ascii="Calibri" w:cs="Calibri" w:eastAsia="Calibri" w:hAnsi="Calibri"/>
                <w:b/>
                <w:bCs/>
                <w:color w:val="FFFFFF"/>
                <w:sz w:val="19"/>
                <w:szCs w:val="19"/>
              </w:rPr>
              <w:t xml:space="preserve">Canal</w:t>
            </w:r>
          </w:p>
        </w:tc>
        <w:tc>
          <w:tcPr>
            <w:tcW w:type="dxa" w:w="1526"/>
            <w:shd w:fill="1F3864" w:color="auto"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Ventas</w:t>
            </w:r>
          </w:p>
        </w:tc>
        <w:tc>
          <w:tcPr>
            <w:tcW w:type="dxa" w:w="2600"/>
            <w:shd w:fill="1F3864" w:color="auto"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Ingreso (USD)</w:t>
            </w:r>
          </w:p>
        </w:tc>
        <w:tc>
          <w:tcPr>
            <w:tcW w:type="dxa" w:w="2500"/>
            <w:shd w:fill="1F3864" w:color="auto"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Ticket promedio (USD)</w:t>
            </w:r>
          </w:p>
        </w:tc>
      </w:tr>
      <w:tr>
        <w:tc>
          <w:tcPr>
            <w:tcW w:type="dxa" w:w="2400"/>
            <w:shd w:fill="FFFFFF" w:color="auto" w:val="clear"/>
            <w:tcMar>
              <w:top w:type="dxa" w:w="40"/>
              <w:left w:type="dxa" w:w="90"/>
              <w:bottom w:type="dxa" w:w="40"/>
              <w:right w:type="dxa" w:w="90"/>
            </w:tcMar>
          </w:tcPr>
          <w:p>
            <w:pPr>
              <w:spacing w:after="0" w:line="240"/>
              <w:jc w:val="left"/>
            </w:pPr>
            <w:r>
              <w:rPr>
                <w:rFonts w:ascii="Calibri" w:cs="Calibri" w:eastAsia="Calibri" w:hAnsi="Calibri"/>
                <w:sz w:val="19"/>
                <w:szCs w:val="19"/>
              </w:rPr>
              <w:t xml:space="preserve">Online</w:t>
            </w:r>
          </w:p>
        </w:tc>
        <w:tc>
          <w:tcPr>
            <w:tcW w:type="dxa" w:w="1526"/>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25</w:t>
            </w:r>
          </w:p>
        </w:tc>
        <w:tc>
          <w:tcPr>
            <w:tcW w:type="dxa" w:w="2600"/>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14.757,87</w:t>
            </w:r>
          </w:p>
        </w:tc>
        <w:tc>
          <w:tcPr>
            <w:tcW w:type="dxa" w:w="2500"/>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590,31</w:t>
            </w:r>
          </w:p>
        </w:tc>
      </w:tr>
      <w:tr>
        <w:tc>
          <w:tcPr>
            <w:tcW w:type="dxa" w:w="2400"/>
            <w:shd w:fill="EEF2F9" w:color="auto" w:val="clear"/>
            <w:tcMar>
              <w:top w:type="dxa" w:w="40"/>
              <w:left w:type="dxa" w:w="90"/>
              <w:bottom w:type="dxa" w:w="40"/>
              <w:right w:type="dxa" w:w="90"/>
            </w:tcMar>
          </w:tcPr>
          <w:p>
            <w:pPr>
              <w:spacing w:after="0" w:line="240"/>
              <w:jc w:val="left"/>
            </w:pPr>
            <w:r>
              <w:rPr>
                <w:rFonts w:ascii="Calibri" w:cs="Calibri" w:eastAsia="Calibri" w:hAnsi="Calibri"/>
                <w:sz w:val="19"/>
                <w:szCs w:val="19"/>
              </w:rPr>
              <w:t xml:space="preserve">Tienda</w:t>
            </w:r>
          </w:p>
        </w:tc>
        <w:tc>
          <w:tcPr>
            <w:tcW w:type="dxa" w:w="1526"/>
            <w:shd w:fill="EEF2F9"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25</w:t>
            </w:r>
          </w:p>
        </w:tc>
        <w:tc>
          <w:tcPr>
            <w:tcW w:type="dxa" w:w="2600"/>
            <w:shd w:fill="EEF2F9"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11.665,10</w:t>
            </w:r>
          </w:p>
        </w:tc>
        <w:tc>
          <w:tcPr>
            <w:tcW w:type="dxa" w:w="2500"/>
            <w:shd w:fill="EEF2F9"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466,60</w:t>
            </w:r>
          </w:p>
        </w:tc>
      </w:tr>
    </w:tbl>
    <w:p>
      <w:pPr>
        <w:spacing w:after="20" w:before="0" w:line="276"/>
      </w:pPr>
      <w:r>
        <w:rPr>
          <w:rFonts w:ascii="Calibri" w:cs="Calibri" w:eastAsia="Calibri" w:hAnsi="Calibri"/>
          <w:sz w:val="22"/>
          <w:szCs w:val="22"/>
        </w:rPr>
        <w:t xml:space="preserve"> </w:t>
      </w:r>
    </w:p>
    <w:p>
      <w:pPr>
        <w:spacing w:after="60" w:before="0" w:line="276"/>
      </w:pPr>
      <w:r>
        <w:rPr>
          <w:rFonts w:ascii="Calibri" w:cs="Calibri" w:eastAsia="Calibri" w:hAnsi="Calibri"/>
          <w:sz w:val="22"/>
          <w:szCs w:val="22"/>
        </w:rPr>
        <w:t xml:space="preserve">Top clientes y años:</w:t>
      </w:r>
    </w:p>
    <w:tbl>
      <w:tblPr>
        <w:tblW w:type="dxa" w:w="9026"/>
        <w:tblBorders>
          <w:top w:val="single" w:color="BBBBBB" w:sz="2"/>
          <w:left w:val="single" w:color="BBBBBB" w:sz="2"/>
          <w:bottom w:val="single" w:color="BBBBBB" w:sz="2"/>
          <w:right w:val="single" w:color="BBBBBB" w:sz="2"/>
          <w:insideH w:val="single" w:color="DDDDDD" w:sz="2"/>
          <w:insideV w:val="single" w:color="DDDDDD" w:sz="2"/>
        </w:tblBorders>
      </w:tblPr>
      <w:tblGrid>
        <w:gridCol w:w="2400"/>
        <w:gridCol w:w="6626"/>
      </w:tblGrid>
      <w:tr>
        <w:trPr>
          <w:tblHeader/>
        </w:trPr>
        <w:tc>
          <w:tcPr>
            <w:tcW w:type="dxa" w:w="2400"/>
            <w:shd w:fill="1F3864" w:color="auto" w:val="clear"/>
            <w:tcMar>
              <w:top w:type="dxa" w:w="40"/>
              <w:left w:type="dxa" w:w="90"/>
              <w:bottom w:type="dxa" w:w="40"/>
              <w:right w:type="dxa" w:w="90"/>
            </w:tcMar>
          </w:tcPr>
          <w:p>
            <w:pPr>
              <w:spacing w:after="0" w:line="240"/>
              <w:jc w:val="left"/>
            </w:pPr>
            <w:r>
              <w:rPr>
                <w:rFonts w:ascii="Calibri" w:cs="Calibri" w:eastAsia="Calibri" w:hAnsi="Calibri"/>
                <w:b/>
                <w:bCs/>
                <w:color w:val="FFFFFF"/>
                <w:sz w:val="19"/>
                <w:szCs w:val="19"/>
              </w:rPr>
              <w:t xml:space="preserve">Dato</w:t>
            </w:r>
          </w:p>
        </w:tc>
        <w:tc>
          <w:tcPr>
            <w:tcW w:type="dxa" w:w="6626"/>
            <w:shd w:fill="1F3864" w:color="auto"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Detalle</w:t>
            </w:r>
          </w:p>
        </w:tc>
      </w:tr>
      <w:tr>
        <w:tc>
          <w:tcPr>
            <w:tcW w:type="dxa" w:w="2400"/>
            <w:shd w:fill="FFFFFF" w:color="auto" w:val="clear"/>
            <w:tcMar>
              <w:top w:type="dxa" w:w="40"/>
              <w:left w:type="dxa" w:w="90"/>
              <w:bottom w:type="dxa" w:w="40"/>
              <w:right w:type="dxa" w:w="90"/>
            </w:tcMar>
          </w:tcPr>
          <w:p>
            <w:pPr>
              <w:spacing w:after="0" w:line="240"/>
              <w:jc w:val="left"/>
            </w:pPr>
            <w:r>
              <w:rPr>
                <w:rFonts w:ascii="Calibri" w:cs="Calibri" w:eastAsia="Calibri" w:hAnsi="Calibri"/>
                <w:sz w:val="19"/>
                <w:szCs w:val="19"/>
              </w:rPr>
              <w:t xml:space="preserve">Top cliente</w:t>
            </w:r>
          </w:p>
        </w:tc>
        <w:tc>
          <w:tcPr>
            <w:tcW w:type="dxa" w:w="6626"/>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Nicolás Herrera (Asunción) — 8 compras — USD 5.821,28</w:t>
            </w:r>
          </w:p>
        </w:tc>
      </w:tr>
      <w:tr>
        <w:tc>
          <w:tcPr>
            <w:tcW w:type="dxa" w:w="2400"/>
            <w:shd w:fill="EEF2F9" w:color="auto" w:val="clear"/>
            <w:tcMar>
              <w:top w:type="dxa" w:w="40"/>
              <w:left w:type="dxa" w:w="90"/>
              <w:bottom w:type="dxa" w:w="40"/>
              <w:right w:type="dxa" w:w="90"/>
            </w:tcMar>
          </w:tcPr>
          <w:p>
            <w:pPr>
              <w:spacing w:after="0" w:line="240"/>
              <w:jc w:val="left"/>
            </w:pPr>
            <w:r>
              <w:rPr>
                <w:rFonts w:ascii="Calibri" w:cs="Calibri" w:eastAsia="Calibri" w:hAnsi="Calibri"/>
                <w:sz w:val="19"/>
                <w:szCs w:val="19"/>
              </w:rPr>
              <w:t xml:space="preserve">2º cliente</w:t>
            </w:r>
          </w:p>
        </w:tc>
        <w:tc>
          <w:tcPr>
            <w:tcW w:type="dxa" w:w="6626"/>
            <w:shd w:fill="EEF2F9"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Camila Vargas (Quito) — 4 compras — USD 4.101,53</w:t>
            </w:r>
          </w:p>
        </w:tc>
      </w:tr>
      <w:tr>
        <w:tc>
          <w:tcPr>
            <w:tcW w:type="dxa" w:w="2400"/>
            <w:shd w:fill="FFFFFF" w:color="auto" w:val="clear"/>
            <w:tcMar>
              <w:top w:type="dxa" w:w="40"/>
              <w:left w:type="dxa" w:w="90"/>
              <w:bottom w:type="dxa" w:w="40"/>
              <w:right w:type="dxa" w:w="90"/>
            </w:tcMar>
          </w:tcPr>
          <w:p>
            <w:pPr>
              <w:spacing w:after="0" w:line="240"/>
              <w:jc w:val="left"/>
            </w:pPr>
            <w:r>
              <w:rPr>
                <w:rFonts w:ascii="Calibri" w:cs="Calibri" w:eastAsia="Calibri" w:hAnsi="Calibri"/>
                <w:sz w:val="19"/>
                <w:szCs w:val="19"/>
              </w:rPr>
              <w:t xml:space="preserve">Ingreso 2023</w:t>
            </w:r>
          </w:p>
        </w:tc>
        <w:tc>
          <w:tcPr>
            <w:tcW w:type="dxa" w:w="6626"/>
            <w:shd w:fill="FFFFFF"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USD 15.017,94 (27 ventas)</w:t>
            </w:r>
          </w:p>
        </w:tc>
      </w:tr>
      <w:tr>
        <w:tc>
          <w:tcPr>
            <w:tcW w:type="dxa" w:w="2400"/>
            <w:shd w:fill="EEF2F9" w:color="auto" w:val="clear"/>
            <w:tcMar>
              <w:top w:type="dxa" w:w="40"/>
              <w:left w:type="dxa" w:w="90"/>
              <w:bottom w:type="dxa" w:w="40"/>
              <w:right w:type="dxa" w:w="90"/>
            </w:tcMar>
          </w:tcPr>
          <w:p>
            <w:pPr>
              <w:spacing w:after="0" w:line="240"/>
              <w:jc w:val="left"/>
            </w:pPr>
            <w:r>
              <w:rPr>
                <w:rFonts w:ascii="Calibri" w:cs="Calibri" w:eastAsia="Calibri" w:hAnsi="Calibri"/>
                <w:sz w:val="19"/>
                <w:szCs w:val="19"/>
              </w:rPr>
              <w:t xml:space="preserve">Ingreso 2024</w:t>
            </w:r>
          </w:p>
        </w:tc>
        <w:tc>
          <w:tcPr>
            <w:tcW w:type="dxa" w:w="6626"/>
            <w:shd w:fill="EEF2F9" w:color="auto" w:val="clear"/>
            <w:tcMar>
              <w:top w:type="dxa" w:w="40"/>
              <w:left w:type="dxa" w:w="90"/>
              <w:bottom w:type="dxa" w:w="40"/>
              <w:right w:type="dxa" w:w="90"/>
            </w:tcMar>
          </w:tcPr>
          <w:p>
            <w:pPr>
              <w:spacing w:after="0" w:line="240"/>
              <w:jc w:val="center"/>
            </w:pPr>
            <w:r>
              <w:rPr>
                <w:rFonts w:ascii="Calibri" w:cs="Calibri" w:eastAsia="Calibri" w:hAnsi="Calibri"/>
                <w:sz w:val="19"/>
                <w:szCs w:val="19"/>
              </w:rPr>
              <w:t xml:space="preserve">USD 11.405,03 (23 ventas)</w:t>
            </w:r>
          </w:p>
        </w:tc>
      </w:tr>
    </w:tbl>
    <w:p>
      <w:pPr>
        <w:pStyle w:val="Heading2"/>
        <w:spacing w:after="100" w:before="220"/>
      </w:pPr>
      <w:r>
        <w:rPr>
          <w:rFonts w:ascii="Calibri" w:cs="Calibri" w:eastAsia="Calibri" w:hAnsi="Calibri"/>
          <w:b/>
          <w:bCs/>
          <w:color w:val="2E5AAC"/>
          <w:sz w:val="25"/>
          <w:szCs w:val="25"/>
        </w:rPr>
        <w:t xml:space="preserve">Prompt exacto usado</w:t>
      </w:r>
    </w:p>
    <w:p>
      <w:pPr>
        <w:shd w:fill="F2F4F8" w:color="auto" w:val="clear"/>
        <w:spacing w:after="0" w:before="40" w:line="240"/>
      </w:pPr>
      <w:r>
        <w:rPr>
          <w:rFonts w:ascii="Consolas" w:cs="Consolas" w:eastAsia="Consolas" w:hAnsi="Consolas"/>
          <w:color w:val="24292E"/>
          <w:sz w:val="18"/>
          <w:szCs w:val="18"/>
        </w:rPr>
        <w:t xml:space="preserve">Actuá como analista de datos. Te paso los resultados reales de las</w:t>
      </w:r>
    </w:p>
    <w:p>
      <w:pPr>
        <w:shd w:fill="F2F4F8" w:color="auto" w:val="clear"/>
        <w:spacing w:after="0" w:before="0" w:line="240"/>
      </w:pPr>
      <w:r>
        <w:rPr>
          <w:rFonts w:ascii="Consolas" w:cs="Consolas" w:eastAsia="Consolas" w:hAnsi="Consolas"/>
          <w:color w:val="24292E"/>
          <w:sz w:val="18"/>
          <w:szCs w:val="18"/>
        </w:rPr>
        <w:t xml:space="preserve">consultas del proyecto RetailPro (ingreso por categoría, por canal,</w:t>
      </w:r>
    </w:p>
    <w:p>
      <w:pPr>
        <w:shd w:fill="F2F4F8" w:color="auto" w:val="clear"/>
        <w:spacing w:after="0" w:before="0" w:line="240"/>
      </w:pPr>
      <w:r>
        <w:rPr>
          <w:rFonts w:ascii="Consolas" w:cs="Consolas" w:eastAsia="Consolas" w:hAnsi="Consolas"/>
          <w:color w:val="24292E"/>
          <w:sz w:val="18"/>
          <w:szCs w:val="18"/>
        </w:rPr>
        <w:t xml:space="preserve">top clientes, ingreso por año). Identificá los 3 hallazgos más</w:t>
      </w:r>
    </w:p>
    <w:p>
      <w:pPr>
        <w:shd w:fill="F2F4F8" w:color="auto" w:val="clear"/>
        <w:spacing w:after="0" w:before="0" w:line="240"/>
      </w:pPr>
      <w:r>
        <w:rPr>
          <w:rFonts w:ascii="Consolas" w:cs="Consolas" w:eastAsia="Consolas" w:hAnsi="Consolas"/>
          <w:color w:val="24292E"/>
          <w:sz w:val="18"/>
          <w:szCs w:val="18"/>
        </w:rPr>
        <w:t xml:space="preserve">importantes y accionables para el equipo comercial. No inventes</w:t>
      </w:r>
    </w:p>
    <w:p>
      <w:pPr>
        <w:shd w:fill="F2F4F8" w:color="auto" w:val="clear"/>
        <w:spacing w:after="140" w:before="0" w:line="240"/>
      </w:pPr>
      <w:r>
        <w:rPr>
          <w:rFonts w:ascii="Consolas" w:cs="Consolas" w:eastAsia="Consolas" w:hAnsi="Consolas"/>
          <w:color w:val="24292E"/>
          <w:sz w:val="18"/>
          <w:szCs w:val="18"/>
        </w:rPr>
        <w:t xml:space="preserve">cifras: usá solo los números que te paso. [pego los resultados]</w:t>
      </w:r>
    </w:p>
    <w:p>
      <w:pPr>
        <w:pStyle w:val="Heading2"/>
        <w:spacing w:after="100" w:before="220"/>
      </w:pPr>
      <w:r>
        <w:rPr>
          <w:rFonts w:ascii="Calibri" w:cs="Calibri" w:eastAsia="Calibri" w:hAnsi="Calibri"/>
          <w:b/>
          <w:bCs/>
          <w:color w:val="2E5AAC"/>
          <w:sz w:val="25"/>
          <w:szCs w:val="25"/>
        </w:rPr>
        <w:t xml:space="preserve">Los 3 hallazgos que devolvió la IA</w:t>
      </w:r>
    </w:p>
    <w:p>
      <w:pPr>
        <w:pStyle w:val="ListParagraph"/>
        <w:numPr>
          <w:ilvl w:val="0"/>
          <w:numId w:val="1"/>
        </w:numPr>
        <w:spacing w:after="80" w:line="268"/>
      </w:pPr>
      <w:r>
        <w:rPr>
          <w:rFonts w:ascii="Calibri" w:cs="Calibri" w:eastAsia="Calibri" w:hAnsi="Calibri"/>
          <w:b/>
          <w:bCs/>
          <w:sz w:val="22"/>
          <w:szCs w:val="22"/>
        </w:rPr>
        <w:t xml:space="preserve">1) </w:t>
      </w:r>
      <w:r>
        <w:rPr>
          <w:rFonts w:ascii="Calibri" w:cs="Calibri" w:eastAsia="Calibri" w:hAnsi="Calibri"/>
          <w:sz w:val="22"/>
          <w:szCs w:val="22"/>
        </w:rPr>
        <w:t xml:space="preserve">Notebooks (37,2 %) y Smartphones (35,7 %) concentran el 73 % del ingreso: hay que priorizar stock y esfuerzo comercial en esas dos categorías.</w:t>
      </w:r>
    </w:p>
    <w:p>
      <w:pPr>
        <w:pStyle w:val="ListParagraph"/>
        <w:numPr>
          <w:ilvl w:val="0"/>
          <w:numId w:val="1"/>
        </w:numPr>
        <w:spacing w:after="80" w:line="268"/>
      </w:pPr>
      <w:r>
        <w:rPr>
          <w:rFonts w:ascii="Calibri" w:cs="Calibri" w:eastAsia="Calibri" w:hAnsi="Calibri"/>
          <w:b/>
          <w:bCs/>
          <w:sz w:val="22"/>
          <w:szCs w:val="22"/>
        </w:rPr>
        <w:t xml:space="preserve">2) </w:t>
      </w:r>
      <w:r>
        <w:rPr>
          <w:rFonts w:ascii="Calibri" w:cs="Calibri" w:eastAsia="Calibri" w:hAnsi="Calibri"/>
          <w:sz w:val="22"/>
          <w:szCs w:val="22"/>
        </w:rPr>
        <w:t xml:space="preserve">El canal Online factura más (USD 14.758 vs 11.665) y con ticket promedio más alto (590 vs 467): conviene empujar la venta online.</w:t>
      </w:r>
    </w:p>
    <w:p>
      <w:pPr>
        <w:pStyle w:val="ListParagraph"/>
        <w:numPr>
          <w:ilvl w:val="0"/>
          <w:numId w:val="1"/>
        </w:numPr>
        <w:spacing w:after="80" w:line="268"/>
      </w:pPr>
      <w:r>
        <w:rPr>
          <w:rFonts w:ascii="Calibri" w:cs="Calibri" w:eastAsia="Calibri" w:hAnsi="Calibri"/>
          <w:b/>
          <w:bCs/>
          <w:sz w:val="22"/>
          <w:szCs w:val="22"/>
        </w:rPr>
        <w:t xml:space="preserve">3) </w:t>
      </w:r>
      <w:r>
        <w:rPr>
          <w:rFonts w:ascii="Calibri" w:cs="Calibri" w:eastAsia="Calibri" w:hAnsi="Calibri"/>
          <w:sz w:val="22"/>
          <w:szCs w:val="22"/>
        </w:rPr>
        <w:t xml:space="preserve">El ingreso cayó ~24 % de 2023 a 2024 (15.018 → 11.405): hay que investigar la caída.</w:t>
      </w:r>
    </w:p>
    <w:p>
      <w:pPr>
        <w:pStyle w:val="Heading2"/>
        <w:spacing w:after="100" w:before="220"/>
      </w:pPr>
      <w:r>
        <w:rPr>
          <w:rFonts w:ascii="Calibri" w:cs="Calibri" w:eastAsia="Calibri" w:hAnsi="Calibri"/>
          <w:b/>
          <w:bCs/>
          <w:color w:val="2E5AAC"/>
          <w:sz w:val="25"/>
          <w:szCs w:val="25"/>
        </w:rPr>
        <w:t xml:space="preserve">Evaluación crítica</w:t>
      </w:r>
    </w:p>
    <w:p>
      <w:pPr>
        <w:pBdr>
          <w:top w:val="single" w:color="DDDDDD" w:sz="4"/>
          <w:bottom w:val="single" w:color="DDDDDD" w:sz="4"/>
          <w:left w:val="single" w:color="3C763D" w:sz="18"/>
          <w:right w:val="single" w:color="DDDDDD" w:sz="4"/>
        </w:pBdr>
        <w:shd w:fill="E7F1E7" w:color="auto" w:val="clear"/>
        <w:spacing w:after="160" w:before="60" w:line="268"/>
      </w:pPr>
      <w:r>
        <w:rPr>
          <w:rFonts w:ascii="Calibri" w:cs="Calibri" w:eastAsia="Calibri" w:hAnsi="Calibri"/>
          <w:b/>
          <w:bCs/>
          <w:color w:val="2E6B2E"/>
          <w:sz w:val="22"/>
          <w:szCs w:val="22"/>
        </w:rPr>
        <w:t xml:space="preserve">Hallazgo 1 — correcto y accionable.  </w:t>
      </w:r>
      <w:r>
        <w:rPr>
          <w:rFonts w:ascii="Calibri" w:cs="Calibri" w:eastAsia="Calibri" w:hAnsi="Calibri"/>
          <w:sz w:val="22"/>
          <w:szCs w:val="22"/>
        </w:rPr>
        <w:t xml:space="preserve">Verifiqué la suma: 37,2 + 35,7 = 72,9 %. Agrego un matiz que la IA no marcó: esa concentración se apoya en pocas ventas de ticket alto (19 de 50), así que también es un riesgo de dependencia, no solo una oportunidad.</w:t>
      </w:r>
    </w:p>
    <w:p>
      <w:pPr>
        <w:pBdr>
          <w:top w:val="single" w:color="DDDDDD" w:sz="4"/>
          <w:bottom w:val="single" w:color="DDDDDD" w:sz="4"/>
          <w:left w:val="single" w:color="C08A2E" w:sz="18"/>
          <w:right w:val="single" w:color="DDDDDD" w:sz="4"/>
        </w:pBdr>
        <w:shd w:fill="FBEEDC" w:color="auto" w:val="clear"/>
        <w:spacing w:after="160" w:before="60" w:line="268"/>
      </w:pPr>
      <w:r>
        <w:rPr>
          <w:rFonts w:ascii="Calibri" w:cs="Calibri" w:eastAsia="Calibri" w:hAnsi="Calibri"/>
          <w:b/>
          <w:bCs/>
          <w:color w:val="8A5A12"/>
          <w:sz w:val="22"/>
          <w:szCs w:val="22"/>
        </w:rPr>
        <w:t xml:space="preserve">Hallazgo 2 — cifras correctas, acción apresurada.  </w:t>
      </w:r>
      <w:r>
        <w:rPr>
          <w:rFonts w:ascii="Calibri" w:cs="Calibri" w:eastAsia="Calibri" w:hAnsi="Calibri"/>
          <w:sz w:val="22"/>
          <w:szCs w:val="22"/>
        </w:rPr>
        <w:t xml:space="preserve">Los números son exactos, pero "empujar Online" confunde correlación con causa: el ticket más alto puede deberse a que las notebooks (producto caro) se venden más por ese canal, no al canal en sí. Antes de accionar hay que controlar por mix de categoría. Accionable con reservas.</w:t>
      </w:r>
    </w:p>
    <w:p>
      <w:pPr>
        <w:pBdr>
          <w:top w:val="single" w:color="DDDDDD" w:sz="4"/>
          <w:bottom w:val="single" w:color="DDDDDD" w:sz="4"/>
          <w:left w:val="single" w:color="C08A2E" w:sz="18"/>
          <w:right w:val="single" w:color="DDDDDD" w:sz="4"/>
        </w:pBdr>
        <w:shd w:fill="FBEEDC" w:color="auto" w:val="clear"/>
        <w:spacing w:after="160" w:before="60" w:line="268"/>
      </w:pPr>
      <w:r>
        <w:rPr>
          <w:rFonts w:ascii="Calibri" w:cs="Calibri" w:eastAsia="Calibri" w:hAnsi="Calibri"/>
          <w:b/>
          <w:bCs/>
          <w:color w:val="8A5A12"/>
          <w:sz w:val="22"/>
          <w:szCs w:val="22"/>
        </w:rPr>
        <w:t xml:space="preserve">Hallazgo 3 — INCORRECTO como está planteado.  </w:t>
      </w:r>
      <w:r>
        <w:rPr>
          <w:rFonts w:ascii="Calibri" w:cs="Calibri" w:eastAsia="Calibri" w:hAnsi="Calibri"/>
          <w:sz w:val="22"/>
          <w:szCs w:val="22"/>
        </w:rPr>
        <w:t xml:space="preserve">Es la trampa clásica: la IA leyó una "tendencia a la baja" comparando totales de 2023 vs 2024 sin verificar que ambos años tengan la misma cobertura de meses. Si 2024 es un período parcial, comparar totales absolutos es engañoso. No lo presento como caída hasta normalizar por período. Este es el hallazgo donde el criterio pesó más que la respuesta de la IA.</w:t>
      </w:r>
    </w:p>
    <w:p>
      <w:pPr>
        <w:pStyle w:val="Heading2"/>
        <w:spacing w:after="100" w:before="220"/>
      </w:pPr>
      <w:r>
        <w:rPr>
          <w:rFonts w:ascii="Calibri" w:cs="Calibri" w:eastAsia="Calibri" w:hAnsi="Calibri"/>
          <w:b/>
          <w:bCs/>
          <w:color w:val="2E5AAC"/>
          <w:sz w:val="25"/>
          <w:szCs w:val="25"/>
        </w:rPr>
        <w:t xml:space="preserve">Lo que la IA pasó por alto</w:t>
      </w:r>
    </w:p>
    <w:p>
      <w:pPr>
        <w:pStyle w:val="ListParagraph"/>
        <w:numPr>
          <w:ilvl w:val="0"/>
          <w:numId w:val="1"/>
        </w:numPr>
        <w:spacing w:after="80" w:line="268"/>
      </w:pPr>
      <w:r>
        <w:rPr>
          <w:rFonts w:ascii="Calibri" w:cs="Calibri" w:eastAsia="Calibri" w:hAnsi="Calibri"/>
          <w:b/>
          <w:bCs/>
          <w:sz w:val="22"/>
          <w:szCs w:val="22"/>
        </w:rPr>
        <w:t xml:space="preserve">Concentración de clientes (lo más accionable). </w:t>
      </w:r>
      <w:r>
        <w:rPr>
          <w:rFonts w:ascii="Calibri" w:cs="Calibri" w:eastAsia="Calibri" w:hAnsi="Calibri"/>
          <w:sz w:val="22"/>
          <w:szCs w:val="22"/>
        </w:rPr>
        <w:t xml:space="preserve">Un solo cliente, Nicolás Herrera, aporta USD 5.821 = el 22 % del ingreso total. Es el riesgo/oportunidad comercial más importante (retención de cuenta clave) y la IA no lo mencionó.</w:t>
      </w:r>
    </w:p>
    <w:p>
      <w:pPr>
        <w:pStyle w:val="ListParagraph"/>
        <w:numPr>
          <w:ilvl w:val="0"/>
          <w:numId w:val="1"/>
        </w:numPr>
        <w:spacing w:after="80" w:line="268"/>
      </w:pPr>
      <w:r>
        <w:rPr>
          <w:rFonts w:ascii="Calibri" w:cs="Calibri" w:eastAsia="Calibri" w:hAnsi="Calibri"/>
          <w:b/>
          <w:bCs/>
          <w:sz w:val="22"/>
          <w:szCs w:val="22"/>
        </w:rPr>
        <w:t xml:space="preserve">Calidad de dato. </w:t>
      </w:r>
      <w:r>
        <w:rPr>
          <w:rFonts w:ascii="Calibri" w:cs="Calibri" w:eastAsia="Calibri" w:hAnsi="Calibri"/>
          <w:sz w:val="22"/>
          <w:szCs w:val="22"/>
        </w:rPr>
        <w:t xml:space="preserve">Las 2 ventas "sin categoría" (USD 471,94) desaparecen del reporte por categoría si se usa INNER JOIN: los totales por categoría están subvaluados. La IA trabajó con los números como se los di y no señaló el hueco.</w:t>
      </w:r>
    </w:p>
    <w:p>
      <w:r>
        <w:br w:type="page"/>
      </w:r>
    </w:p>
    <w:p>
      <w:pPr>
        <w:pStyle w:val="Heading1"/>
        <w:spacing w:after="140" w:before="320"/>
      </w:pPr>
      <w:r>
        <w:rPr>
          <w:rFonts w:ascii="Calibri" w:cs="Calibri" w:eastAsia="Calibri" w:hAnsi="Calibri"/>
          <w:b/>
          <w:bCs/>
          <w:color w:val="1F3864"/>
          <w:sz w:val="30"/>
          <w:szCs w:val="30"/>
        </w:rPr>
        <w:t xml:space="preserve">Tarea 3 — README del repositorio</w:t>
      </w:r>
    </w:p>
    <w:p>
      <w:pPr>
        <w:spacing w:after="120" w:line="276"/>
      </w:pPr>
      <w:r>
        <w:rPr>
          <w:rFonts w:ascii="Calibri" w:cs="Calibri" w:eastAsia="Calibri" w:hAnsi="Calibri"/>
          <w:b/>
          <w:bCs/>
          <w:sz w:val="22"/>
          <w:szCs w:val="22"/>
        </w:rPr>
        <w:t xml:space="preserve">Consigna: </w:t>
      </w:r>
      <w:r>
        <w:rPr>
          <w:rFonts w:ascii="Calibri" w:cs="Calibri" w:eastAsia="Calibri" w:hAnsi="Calibri"/>
          <w:sz w:val="22"/>
          <w:szCs w:val="22"/>
        </w:rPr>
        <w:t xml:space="preserve">pedirle a la IA que genere el README.md del repositorio, editarlo con al menos 3 cambios justificados y subirlo al repo.</w:t>
      </w:r>
    </w:p>
    <w:p>
      <w:pPr>
        <w:pStyle w:val="Heading2"/>
        <w:spacing w:after="100" w:before="220"/>
      </w:pPr>
      <w:r>
        <w:rPr>
          <w:rFonts w:ascii="Calibri" w:cs="Calibri" w:eastAsia="Calibri" w:hAnsi="Calibri"/>
          <w:b/>
          <w:bCs/>
          <w:color w:val="2E5AAC"/>
          <w:sz w:val="25"/>
          <w:szCs w:val="25"/>
        </w:rPr>
        <w:t xml:space="preserve">Prompt exacto usado</w:t>
      </w:r>
    </w:p>
    <w:p>
      <w:pPr>
        <w:shd w:fill="F2F4F8" w:color="auto" w:val="clear"/>
        <w:spacing w:after="0" w:before="40" w:line="240"/>
      </w:pPr>
      <w:r>
        <w:rPr>
          <w:rFonts w:ascii="Consolas" w:cs="Consolas" w:eastAsia="Consolas" w:hAnsi="Consolas"/>
          <w:color w:val="24292E"/>
          <w:sz w:val="18"/>
          <w:szCs w:val="18"/>
        </w:rPr>
        <w:t xml:space="preserve">Generá un README.md para el repositorio GitHub del proyecto RetailPro:</w:t>
      </w:r>
    </w:p>
    <w:p>
      <w:pPr>
        <w:shd w:fill="F2F4F8" w:color="auto" w:val="clear"/>
        <w:spacing w:after="0" w:before="0" w:line="240"/>
      </w:pPr>
      <w:r>
        <w:rPr>
          <w:rFonts w:ascii="Consolas" w:cs="Consolas" w:eastAsia="Consolas" w:hAnsi="Consolas"/>
          <w:color w:val="24292E"/>
          <w:sz w:val="18"/>
          <w:szCs w:val="18"/>
        </w:rPr>
        <w:t xml:space="preserve">análisis de ventas retail sobre un modelo estrella de 4 tablas</w:t>
      </w:r>
    </w:p>
    <w:p>
      <w:pPr>
        <w:shd w:fill="F2F4F8" w:color="auto" w:val="clear"/>
        <w:spacing w:after="0" w:before="0" w:line="240"/>
      </w:pPr>
      <w:r>
        <w:rPr>
          <w:rFonts w:ascii="Consolas" w:cs="Consolas" w:eastAsia="Consolas" w:hAnsi="Consolas"/>
          <w:color w:val="24292E"/>
          <w:sz w:val="18"/>
          <w:szCs w:val="18"/>
        </w:rPr>
        <w:t xml:space="preserve">(dim_clientes, dim_productos, dim_categorias, fact_ventas) en SQLite.</w:t>
      </w:r>
    </w:p>
    <w:p>
      <w:pPr>
        <w:shd w:fill="F2F4F8" w:color="auto" w:val="clear"/>
        <w:spacing w:after="0" w:before="0" w:line="240"/>
      </w:pPr>
      <w:r>
        <w:rPr>
          <w:rFonts w:ascii="Consolas" w:cs="Consolas" w:eastAsia="Consolas" w:hAnsi="Consolas"/>
          <w:color w:val="24292E"/>
          <w:sz w:val="18"/>
          <w:szCs w:val="18"/>
        </w:rPr>
        <w:t xml:space="preserve">Incluí descripción del proyecto, herramientas usadas, estructura del</w:t>
      </w:r>
    </w:p>
    <w:p>
      <w:pPr>
        <w:shd w:fill="F2F4F8" w:color="auto" w:val="clear"/>
        <w:spacing w:after="140" w:before="0" w:line="240"/>
      </w:pPr>
      <w:r>
        <w:rPr>
          <w:rFonts w:ascii="Consolas" w:cs="Consolas" w:eastAsia="Consolas" w:hAnsi="Consolas"/>
          <w:color w:val="24292E"/>
          <w:sz w:val="18"/>
          <w:szCs w:val="18"/>
        </w:rPr>
        <w:t xml:space="preserve">repo y cómo ejecutar los scripts SQL.</w:t>
      </w:r>
    </w:p>
    <w:p>
      <w:pPr>
        <w:pStyle w:val="Heading2"/>
        <w:spacing w:after="100" w:before="220"/>
      </w:pPr>
      <w:r>
        <w:rPr>
          <w:rFonts w:ascii="Calibri" w:cs="Calibri" w:eastAsia="Calibri" w:hAnsi="Calibri"/>
          <w:b/>
          <w:bCs/>
          <w:color w:val="2E5AAC"/>
          <w:sz w:val="25"/>
          <w:szCs w:val="25"/>
        </w:rPr>
        <w:t xml:space="preserve">Los 3 cambios (con justificación)</w:t>
      </w:r>
    </w:p>
    <w:p>
      <w:pPr>
        <w:pStyle w:val="ListParagraph"/>
        <w:numPr>
          <w:ilvl w:val="0"/>
          <w:numId w:val="1"/>
        </w:numPr>
        <w:spacing w:after="80" w:line="268"/>
      </w:pPr>
      <w:r>
        <w:rPr>
          <w:rFonts w:ascii="Calibri" w:cs="Calibri" w:eastAsia="Calibri" w:hAnsi="Calibri"/>
          <w:b/>
          <w:bCs/>
          <w:sz w:val="22"/>
          <w:szCs w:val="22"/>
        </w:rPr>
        <w:t xml:space="preserve">1) Saqué el bloque de "Licencia MIT" y los badges genéricos. </w:t>
      </w:r>
      <w:r>
        <w:rPr>
          <w:rFonts w:ascii="Calibri" w:cs="Calibri" w:eastAsia="Calibri" w:hAnsi="Calibri"/>
          <w:sz w:val="22"/>
          <w:szCs w:val="22"/>
        </w:rPr>
        <w:t xml:space="preserve">La IA los agrega por costumbre; es un trabajo académico, no un proyecto open source. En su lugar puse la atribución de alumno y pre-entrega.</w:t>
      </w:r>
    </w:p>
    <w:p>
      <w:pPr>
        <w:pStyle w:val="ListParagraph"/>
        <w:numPr>
          <w:ilvl w:val="0"/>
          <w:numId w:val="1"/>
        </w:numPr>
        <w:spacing w:after="80" w:line="268"/>
      </w:pPr>
      <w:r>
        <w:rPr>
          <w:rFonts w:ascii="Calibri" w:cs="Calibri" w:eastAsia="Calibri" w:hAnsi="Calibri"/>
          <w:b/>
          <w:bCs/>
          <w:sz w:val="22"/>
          <w:szCs w:val="22"/>
        </w:rPr>
        <w:t xml:space="preserve">2) Corregí las instrucciones de ejecución. </w:t>
      </w:r>
      <w:r>
        <w:rPr>
          <w:rFonts w:ascii="Calibri" w:cs="Calibri" w:eastAsia="Calibri" w:hAnsi="Calibri"/>
          <w:sz w:val="22"/>
          <w:szCs w:val="22"/>
        </w:rPr>
        <w:t xml:space="preserve">La IA inventó un "python main.py" que no existe. Lo reemplacé por los comandos reales sqlite3 db &lt; sql/archivo.sql y los nombres de archivo que están de verdad en el repo.</w:t>
      </w:r>
    </w:p>
    <w:p>
      <w:pPr>
        <w:pStyle w:val="ListParagraph"/>
        <w:numPr>
          <w:ilvl w:val="0"/>
          <w:numId w:val="1"/>
        </w:numPr>
        <w:spacing w:after="80" w:line="268"/>
      </w:pPr>
      <w:r>
        <w:rPr>
          <w:rFonts w:ascii="Calibri" w:cs="Calibri" w:eastAsia="Calibri" w:hAnsi="Calibri"/>
          <w:b/>
          <w:bCs/>
          <w:sz w:val="22"/>
          <w:szCs w:val="22"/>
        </w:rPr>
        <w:t xml:space="preserve">3) Reemplacé las cifras genéricas por las reales. </w:t>
      </w:r>
      <w:r>
        <w:rPr>
          <w:rFonts w:ascii="Calibri" w:cs="Calibri" w:eastAsia="Calibri" w:hAnsi="Calibri"/>
          <w:sz w:val="22"/>
          <w:szCs w:val="22"/>
        </w:rPr>
        <w:t xml:space="preserve">La IA hablaba de "miles de transacciones". Puse los conteos verdaderos: 50 ventas, 11 clientes, 12 productos, 4 categorías.</w:t>
      </w:r>
    </w:p>
    <w:p>
      <w:pPr>
        <w:pStyle w:val="ListParagraph"/>
        <w:numPr>
          <w:ilvl w:val="0"/>
          <w:numId w:val="1"/>
        </w:numPr>
        <w:spacing w:after="80" w:line="268"/>
      </w:pPr>
      <w:r>
        <w:rPr>
          <w:rFonts w:ascii="Calibri" w:cs="Calibri" w:eastAsia="Calibri" w:hAnsi="Calibri"/>
          <w:b/>
          <w:bCs/>
          <w:sz w:val="22"/>
          <w:szCs w:val="22"/>
        </w:rPr>
        <w:t xml:space="preserve">4) (extra) Agregué la nota de calidad de dato </w:t>
      </w:r>
      <w:r>
        <w:rPr>
          <w:rFonts w:ascii="Calibri" w:cs="Calibri" w:eastAsia="Calibri" w:hAnsi="Calibri"/>
          <w:sz w:val="22"/>
          <w:szCs w:val="22"/>
        </w:rPr>
        <w:t xml:space="preserve">sobre la pérdida de 2 ventas por categoría nula en el INNER JOIN, que la IA había omitido y que es clave para leer bien los reportes.</w:t>
      </w:r>
    </w:p>
    <w:p>
      <w:pPr>
        <w:spacing w:after="120" w:line="276"/>
      </w:pPr>
      <w:r>
        <w:rPr>
          <w:rFonts w:ascii="Calibri" w:cs="Calibri" w:eastAsia="Calibri" w:hAnsi="Calibri"/>
          <w:b/>
          <w:bCs/>
          <w:sz w:val="22"/>
          <w:szCs w:val="22"/>
        </w:rPr>
        <w:t xml:space="preserve">Resultado: </w:t>
      </w:r>
      <w:r>
        <w:rPr>
          <w:rFonts w:ascii="Calibri" w:cs="Calibri" w:eastAsia="Calibri" w:hAnsi="Calibri"/>
          <w:sz w:val="22"/>
          <w:szCs w:val="22"/>
        </w:rPr>
        <w:t xml:space="preserve">el README editado quedó publicado en el repositorio, en pre-entrega-ia-retailpro/README.md, junto con los scripts SQL en la carpeta sql/.</w:t>
      </w:r>
    </w:p>
    <w:p>
      <w:r>
        <w:br w:type="page"/>
      </w:r>
    </w:p>
    <w:p>
      <w:pPr>
        <w:pStyle w:val="Heading1"/>
        <w:spacing w:after="140" w:before="320"/>
      </w:pPr>
      <w:r>
        <w:rPr>
          <w:rFonts w:ascii="Calibri" w:cs="Calibri" w:eastAsia="Calibri" w:hAnsi="Calibri"/>
          <w:b/>
          <w:bCs/>
          <w:color w:val="1F3864"/>
          <w:sz w:val="30"/>
          <w:szCs w:val="30"/>
        </w:rPr>
        <w:t xml:space="preserve">Tarea 4 — Reflexión</w:t>
      </w:r>
    </w:p>
    <w:p>
      <w:pPr>
        <w:spacing w:after="200" w:before="0" w:line="276"/>
      </w:pPr>
      <w:r>
        <w:rPr>
          <w:rFonts w:ascii="Calibri" w:cs="Calibri" w:eastAsia="Calibri" w:hAnsi="Calibri"/>
          <w:sz w:val="22"/>
          <w:szCs w:val="22"/>
        </w:rPr>
        <w:t xml:space="preserve">La IA fue más útil en la etapa mecánica y de arranque: detectó en segundos un problema de correctitud real en el JOIN (la pérdida silenciosa de filas por la categoría nula) que es fácil pasar por alto leyendo el SQL de corrido, y me dio un primer borrador de README y de insights que me ahorró el trabajo de la página en blanco. Ahí funcionó como un multiplicador honesto: aceleró lo repetitivo. En cambio, mi criterio analítico pesó más que su respuesta en el momento de interpretar: la IA presentó la caída 2023→2024 como una tendencia sin cuestionar si los períodos eran comparables —el error clásico de leer un patrón que puede ser un artefacto de datos incompletos—, confundió correlación con causa en lo del canal Online, y se perdió el hallazgo comercialmente más importante, la concentración del 22 % del ingreso en un solo cliente. La diferencia estuvo en que yo podía rastrear cada número hasta su consulta y entendía el contexto de negocio; la IA solo veía el texto que le pasé. La conclusión es que la IA acelera el trabajo pero no se hace cargo del resultado: esa responsabilidad, y el juicio que la sostiene, siguen siendo del analista.</w:t>
      </w:r>
    </w:p>
    <w:p>
      <w:pPr>
        <w:pBdr>
          <w:bottom w:val="single" w:color="CCCCCC" w:sz="6"/>
        </w:pBdr>
        <w:spacing w:after="160" w:before="40"/>
      </w:pPr>
      <w:r>
        <w:t xml:space="preserve"/>
      </w:r>
    </w:p>
    <w:p>
      <w:pPr>
        <w:pStyle w:val="Heading2"/>
        <w:spacing w:after="100" w:before="220"/>
      </w:pPr>
      <w:r>
        <w:rPr>
          <w:rFonts w:ascii="Calibri" w:cs="Calibri" w:eastAsia="Calibri" w:hAnsi="Calibri"/>
          <w:b/>
          <w:bCs/>
          <w:color w:val="2E5AAC"/>
          <w:sz w:val="25"/>
          <w:szCs w:val="25"/>
        </w:rPr>
        <w:t xml:space="preserve">Cómo comuniqué el uso de IA (transparencia)</w:t>
      </w:r>
    </w:p>
    <w:p>
      <w:pPr>
        <w:spacing w:after="100" w:before="0" w:line="276"/>
      </w:pPr>
      <w:r>
        <w:rPr>
          <w:rFonts w:ascii="Calibri" w:cs="Calibri" w:eastAsia="Calibri" w:hAnsi="Calibri"/>
          <w:sz w:val="22"/>
          <w:szCs w:val="22"/>
        </w:rPr>
        <w:t xml:space="preserve">Siguiendo el estándar profesional del módulo, dejo explícito el proceso, sin ocultarlo ni sobredimensionarlo:</w:t>
      </w:r>
    </w:p>
    <w:p>
      <w:pPr>
        <w:pStyle w:val="ListParagraph"/>
        <w:numPr>
          <w:ilvl w:val="0"/>
          <w:numId w:val="1"/>
        </w:numPr>
        <w:spacing w:after="80" w:line="268"/>
      </w:pPr>
      <w:r>
        <w:rPr>
          <w:rFonts w:ascii="Calibri" w:cs="Calibri" w:eastAsia="Calibri" w:hAnsi="Calibri"/>
          <w:i/>
          <w:iCs/>
          <w:sz w:val="22"/>
          <w:szCs w:val="22"/>
        </w:rPr>
        <w:t xml:space="preserve">“</w:t>
      </w:r>
      <w:r>
        <w:rPr>
          <w:rFonts w:ascii="Calibri" w:cs="Calibri" w:eastAsia="Calibri" w:hAnsi="Calibri"/>
          <w:i/>
          <w:iCs/>
          <w:sz w:val="22"/>
          <w:szCs w:val="22"/>
        </w:rPr>
        <w:t xml:space="preserve">Usé IA para revisar el borrador de la consulta SQL y para redactar un primer borrador del README y de los insights; luego revisé y validé todo contra los datos reales del proyecto.</w:t>
      </w:r>
      <w:r>
        <w:rPr>
          <w:rFonts w:ascii="Calibri" w:cs="Calibri" w:eastAsia="Calibri" w:hAnsi="Calibri"/>
          <w:i/>
          <w:iCs/>
          <w:sz w:val="22"/>
          <w:szCs w:val="22"/>
        </w:rPr>
        <w:t xml:space="preserve">”</w:t>
      </w:r>
    </w:p>
    <w:p>
      <w:pPr>
        <w:pStyle w:val="ListParagraph"/>
        <w:numPr>
          <w:ilvl w:val="0"/>
          <w:numId w:val="1"/>
        </w:numPr>
        <w:spacing w:after="80" w:line="268"/>
      </w:pPr>
      <w:r>
        <w:rPr>
          <w:rFonts w:ascii="Calibri" w:cs="Calibri" w:eastAsia="Calibri" w:hAnsi="Calibri"/>
          <w:i/>
          <w:iCs/>
          <w:sz w:val="22"/>
          <w:szCs w:val="22"/>
        </w:rPr>
        <w:t xml:space="preserve">“</w:t>
      </w:r>
      <w:r>
        <w:rPr>
          <w:rFonts w:ascii="Calibri" w:cs="Calibri" w:eastAsia="Calibri" w:hAnsi="Calibri"/>
          <w:i/>
          <w:iCs/>
          <w:sz w:val="22"/>
          <w:szCs w:val="22"/>
        </w:rPr>
        <w:t xml:space="preserve">Todas las cifras de este documento fueron verificadas manualmente ejecutando las consultas sobre las 4 tablas; ninguna proviene de la IA sin control.</w:t>
      </w:r>
      <w:r>
        <w:rPr>
          <w:rFonts w:ascii="Calibri" w:cs="Calibri" w:eastAsia="Calibri" w:hAnsi="Calibri"/>
          <w:i/>
          <w:iCs/>
          <w:sz w:val="22"/>
          <w:szCs w:val="22"/>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Pre-entrega IA en el flujo del proyecto — RetailPro</dc:title>
  <dc:creator>Murphy, Lleyton</dc:creator>
  <cp:lastModifiedBy>Un-named</cp:lastModifiedBy>
  <cp:revision>1</cp:revision>
  <dcterms:created xsi:type="dcterms:W3CDTF">2026-09-09T17:08:00.210Z</dcterms:created>
  <dcterms:modified xsi:type="dcterms:W3CDTF">2026-09-09T17:08:00.210Z</dcterms:modified>
</cp:coreProperties>
</file>

<file path=docProps/custom.xml><?xml version="1.0" encoding="utf-8"?>
<Properties xmlns="http://schemas.openxmlformats.org/officeDocument/2006/custom-properties" xmlns:vt="http://schemas.openxmlformats.org/officeDocument/2006/docPropsVTypes"/>
</file>