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60"/>
      </w:pPr>
      <w:r>
        <w:rPr>
          <w:b/>
          <w:bCs/>
          <w:color w:val="2E74B5"/>
          <w:sz w:val="20"/>
          <w:szCs w:val="20"/>
        </w:rPr>
        <w:t xml:space="preserve">PROYECTO INTEGRADOR FINAL · DATA ANALYTICS</w:t>
      </w:r>
    </w:p>
    <w:p>
      <w:pPr>
        <w:spacing w:after="60"/>
      </w:pPr>
      <w:r>
        <w:rPr>
          <w:b/>
          <w:bCs/>
          <w:color w:val="1F3864"/>
          <w:sz w:val="46"/>
          <w:szCs w:val="46"/>
        </w:rPr>
        <w:t xml:space="preserve">Evaluación Final — RetailPro</w:t>
      </w:r>
    </w:p>
    <w:p>
      <w:pPr>
        <w:spacing w:after="60"/>
      </w:pPr>
      <w:r>
        <w:rPr>
          <w:i/>
          <w:iCs/>
          <w:color w:val="595959"/>
          <w:sz w:val="23"/>
          <w:szCs w:val="23"/>
        </w:rPr>
        <w:t xml:space="preserve">De los datos crudos a la decisión de negocio: SQL · Estadística · Power BI</w:t>
      </w:r>
    </w:p>
    <w:p>
      <w:pPr>
        <w:spacing w:after="120"/>
      </w:pPr>
      <w:r>
        <w:t xml:space="preserve"/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000"/>
        <w:gridCol w:w="40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Alumno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Murphy, Lleyton</w:t>
            </w:r>
          </w:p>
        </w:tc>
      </w:tr>
      <w:tr>
        <w:tc>
          <w:tcPr>
            <w:tcW w:type="dxa" w:w="2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Caso de negocio</w:t>
            </w:r>
          </w:p>
        </w:tc>
        <w:tc>
          <w:tcPr>
            <w:tcW w:type="dxa" w:w="4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RetailPro / TechStore — retail de electrónica (e-commerce + tienda), LATAM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Dataset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4 tablas: ventas, clientes, productos, categorías (n ventas = 50)</w:t>
            </w:r>
          </w:p>
        </w:tc>
      </w:tr>
      <w:tr>
        <w:tc>
          <w:tcPr>
            <w:tcW w:type="dxa" w:w="2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Herramientas</w:t>
            </w:r>
          </w:p>
        </w:tc>
        <w:tc>
          <w:tcPr>
            <w:tcW w:type="dxa" w:w="4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SQL · Power Query (M) · Modelo DAX · Power BI · Estadística</w:t>
            </w:r>
          </w:p>
        </w:tc>
      </w:tr>
      <w:tr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Período de datos</w:t>
            </w:r>
          </w:p>
        </w:tc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2023-01-10 a 2024-11-08</w:t>
            </w:r>
          </w:p>
        </w:tc>
      </w:tr>
    </w:tbl>
    <w:p>
      <w:pPr>
        <w:pBdr>
          <w:bottom w:val="single" w:color="DCE6F1" w:sz="6"/>
        </w:pBdr>
        <w:spacing w:after="150" w:before="40"/>
      </w:pPr>
      <w:r>
        <w:t xml:space="preserve"/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Este documento es un </w:t>
      </w:r>
      <w:r>
        <w:rPr>
          <w:b/>
          <w:bCs/>
          <w:color w:val="1F3864"/>
          <w:sz w:val="21"/>
          <w:szCs w:val="21"/>
        </w:rPr>
        <w:t xml:space="preserve">reporte de análisis autocontenido</w:t>
      </w:r>
      <w:r>
        <w:rPr>
          <w:color w:val="3F3F3F"/>
          <w:sz w:val="21"/>
          <w:szCs w:val="21"/>
        </w:rPr>
        <w:t xml:space="preserve">: todo el proceso —consultas, resultados, modelo, transformaciones y visualizaciones— se comprende leyendo el documento, sin abrir las herramientas. Consta de dos secciones (Preguntas Teóricas y Ejercicios Prácticos) y cierra con el reporte integrador RetailPro con la estructura recomendada.</w:t>
      </w:r>
    </w:p>
    <w:p>
      <w:pPr>
        <w:spacing w:after="120" w:line="268"/>
      </w:pPr>
      <w:r>
        <w:rPr>
          <w:b/>
          <w:bCs/>
          <w:color w:val="1F3864"/>
          <w:sz w:val="19"/>
          <w:szCs w:val="19"/>
        </w:rPr>
        <w:t xml:space="preserve">Nota de reproducibilidad. </w:t>
      </w:r>
      <w:r>
        <w:rPr>
          <w:color w:val="3F3F3F"/>
          <w:sz w:val="19"/>
          <w:szCs w:val="19"/>
        </w:rPr>
        <w:t xml:space="preserve">Las consultas SQL se ejecutaron realmente sobre las tablas del proyecto y las capturas muestran su salida real; los gráficos se generaron a partir del mismo dataset. Las cifras coinciden con la validación estadística del Módulo 10.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864"/>
          <w:sz w:val="30"/>
          <w:szCs w:val="30"/>
        </w:rPr>
        <w:t xml:space="preserve">1.  Sección 1 — Preguntas Teóricas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1.1  Diferencia entre datos e información y su importancia para decidir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Los </w:t>
      </w:r>
      <w:r>
        <w:rPr>
          <w:b/>
          <w:bCs/>
          <w:color w:val="3F3F3F"/>
          <w:sz w:val="21"/>
          <w:szCs w:val="21"/>
        </w:rPr>
        <w:t xml:space="preserve">datos</w:t>
      </w:r>
      <w:r>
        <w:rPr>
          <w:color w:val="3F3F3F"/>
          <w:sz w:val="21"/>
          <w:szCs w:val="21"/>
        </w:rPr>
        <w:t xml:space="preserve"> son hechos crudos, sin procesar ni contexto: por sí solos no responden nada (p. ej. «758,10», «2024-11-08», «Rojas»). La </w:t>
      </w:r>
      <w:r>
        <w:rPr>
          <w:b/>
          <w:bCs/>
          <w:color w:val="3F3F3F"/>
          <w:sz w:val="21"/>
          <w:szCs w:val="21"/>
        </w:rPr>
        <w:t xml:space="preserve">información</w:t>
      </w:r>
      <w:r>
        <w:rPr>
          <w:color w:val="3F3F3F"/>
          <w:sz w:val="21"/>
          <w:szCs w:val="21"/>
        </w:rPr>
        <w:t xml:space="preserve"> surge cuando esos datos se procesan, organizan y contextualizan para responder una pregunta (p. ej. «Carlos Rojas realizó la compra más alta de los últimos 30 días: $758,10 el 08/11/2024»). </w:t>
      </w:r>
      <w:r>
        <w:rPr>
          <w:b/>
          <w:bCs/>
          <w:color w:val="1F3864"/>
          <w:sz w:val="21"/>
          <w:szCs w:val="21"/>
        </w:rPr>
        <w:t xml:space="preserve">Importancia: </w:t>
      </w:r>
      <w:r>
        <w:rPr>
          <w:color w:val="3F3F3F"/>
          <w:sz w:val="21"/>
          <w:szCs w:val="21"/>
        </w:rPr>
        <w:t xml:space="preserve">las decisiones no se toman sobre datos sueltos sino sobre información que reduce la incertidumbre. El trabajo del analista es justamente convertir datos → información → conocimiento → decisión; sin ese contexto, un número es solo ruido.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1.2  Sublenguajes de SQL y su función principal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200"/>
        <w:gridCol w:w="2100"/>
        <w:gridCol w:w="270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Sublenguaje</w:t>
            </w:r>
          </w:p>
        </w:tc>
        <w:tc>
          <w:tcPr>
            <w:tcW w:type="dxa" w:w="2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Comandos</w:t>
            </w:r>
          </w:p>
        </w:tc>
        <w:tc>
          <w:tcPr>
            <w:tcW w:type="dxa" w:w="2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DDL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CREATE, ALTER, DROP, TRUNCATE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Definir y estructurar los objetos (tablas, vistas, índices)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DML</w:t>
            </w:r>
          </w:p>
        </w:tc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INSERT, UPDATE, DELETE</w:t>
            </w:r>
          </w:p>
        </w:tc>
        <w:tc>
          <w:tcPr>
            <w:tcW w:type="dxa" w:w="27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Manipular los datos dentro de las tablas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DQL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SELECT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Consultar y recuperar datos (a menudo se incluye en DML)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DCL</w:t>
            </w:r>
          </w:p>
        </w:tc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GRANT, REVOKE</w:t>
            </w:r>
          </w:p>
        </w:tc>
        <w:tc>
          <w:tcPr>
            <w:tcW w:type="dxa" w:w="27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Controlar permisos y seguridad de acceso</w:t>
            </w:r>
          </w:p>
        </w:tc>
      </w:tr>
      <w:t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TCL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COMMIT, ROLLBACK, SAVEPOINT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Controlar las transacciones (confirmar o revertir cambios)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1.3  Cómo la IA complementa el análisis de datos en la empresa</w:t>
      </w:r>
    </w:p>
    <w:p>
      <w:pPr>
        <w:spacing w:after="60" w:line="268"/>
      </w:pPr>
      <w:r>
        <w:rPr>
          <w:color w:val="3F3F3F"/>
          <w:sz w:val="21"/>
          <w:szCs w:val="21"/>
        </w:rPr>
        <w:t xml:space="preserve">La inteligencia artificial no reemplaza al analista: potencia cada etapa del proceso.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Preparación y calidad: </w:t>
      </w:r>
      <w:r>
        <w:rPr>
          <w:color w:val="3F3F3F"/>
          <w:sz w:val="21"/>
          <w:szCs w:val="21"/>
        </w:rPr>
        <w:t xml:space="preserve">detección automática de anomalías/outliers, imputación de nulos y deduplicación.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Analítica predictiva: </w:t>
      </w:r>
      <w:r>
        <w:rPr>
          <w:color w:val="3F3F3F"/>
          <w:sz w:val="21"/>
          <w:szCs w:val="21"/>
        </w:rPr>
        <w:t xml:space="preserve">pronóstico de ventas y demanda, predicción de abandono (churn) y scoring de clientes.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Lenguaje natural (NLP): </w:t>
      </w:r>
      <w:r>
        <w:rPr>
          <w:color w:val="3F3F3F"/>
          <w:sz w:val="21"/>
          <w:szCs w:val="21"/>
        </w:rPr>
        <w:t xml:space="preserve">Q&amp;A y copilotos (como el Q&amp;A de Power BI) que democratizan el acceso: cualquier usuario pregunta «¿ventas en Madrid el mes pasado?» y obtiene un visual.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Segmentación e insights automáticos: </w:t>
      </w:r>
      <w:r>
        <w:rPr>
          <w:color w:val="3F3F3F"/>
          <w:sz w:val="21"/>
          <w:szCs w:val="21"/>
        </w:rPr>
        <w:t xml:space="preserve">clustering de clientes y narrativas inteligentes (smart narratives) que resumen los hallazgos.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El criterio de negocio, la validación y la ética siguen siendo humanos; conviene aplicar el </w:t>
      </w:r>
      <w:r>
        <w:rPr>
          <w:i/>
          <w:iCs/>
          <w:color w:val="3F3F3F"/>
          <w:sz w:val="21"/>
          <w:szCs w:val="21"/>
        </w:rPr>
        <w:t xml:space="preserve">principio de parsimonia</w:t>
      </w:r>
      <w:r>
        <w:rPr>
          <w:color w:val="3F3F3F"/>
          <w:sz w:val="21"/>
          <w:szCs w:val="21"/>
        </w:rPr>
        <w:t xml:space="preserve">: la solución más simple que resuelve el problema.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1.4  Principios del storytelling con datos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Audiencia y objetivo: </w:t>
      </w:r>
      <w:r>
        <w:rPr>
          <w:color w:val="3F3F3F"/>
          <w:sz w:val="21"/>
          <w:szCs w:val="21"/>
        </w:rPr>
        <w:t xml:space="preserve">saber a quién le hablo y qué decisión quiero habilitar.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Una idea central clara: </w:t>
      </w:r>
      <w:r>
        <w:rPr>
          <w:color w:val="3F3F3F"/>
          <w:sz w:val="21"/>
          <w:szCs w:val="21"/>
        </w:rPr>
        <w:t xml:space="preserve">un único mensaje que ordena todo el relato.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El gráfico correcto: </w:t>
      </w:r>
      <w:r>
        <w:rPr>
          <w:color w:val="3F3F3F"/>
          <w:sz w:val="21"/>
          <w:szCs w:val="21"/>
        </w:rPr>
        <w:t xml:space="preserve">elegir el visual por el mensaje, no por lo vistoso.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Reducir el ruido: </w:t>
      </w:r>
      <w:r>
        <w:rPr>
          <w:color w:val="3F3F3F"/>
          <w:sz w:val="21"/>
          <w:szCs w:val="21"/>
        </w:rPr>
        <w:t xml:space="preserve">maximizar el data-ink ratio, eliminar el chartjunk.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Dirigir la atención: </w:t>
      </w:r>
      <w:r>
        <w:rPr>
          <w:color w:val="3F3F3F"/>
          <w:sz w:val="21"/>
          <w:szCs w:val="21"/>
        </w:rPr>
        <w:t xml:space="preserve">color, jerarquía visual y atributos preatentivos para guiar la mirada.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Estructura narrativa: </w:t>
      </w:r>
      <w:r>
        <w:rPr>
          <w:color w:val="3F3F3F"/>
          <w:sz w:val="21"/>
          <w:szCs w:val="21"/>
        </w:rPr>
        <w:t xml:space="preserve">contexto → conflicto → resolución (inicio, desarrollo y cierre).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Llamado a la acción: </w:t>
      </w:r>
      <w:r>
        <w:rPr>
          <w:color w:val="3F3F3F"/>
          <w:sz w:val="21"/>
          <w:szCs w:val="21"/>
        </w:rPr>
        <w:t xml:space="preserve">cerrar con una recomendación concreta: «¿y ahora qué hacemos con esto?».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864"/>
          <w:sz w:val="30"/>
          <w:szCs w:val="30"/>
        </w:rPr>
        <w:t xml:space="preserve">2.  Sección 2 — Ejercicios Prácticos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Contexto del problema (pregunta de negocio)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RetailPro es un retailer de electrónica que vende online y en tienda física en LATAM. La dirección necesita una </w:t>
      </w:r>
      <w:r>
        <w:rPr>
          <w:b/>
          <w:bCs/>
          <w:color w:val="3F3F3F"/>
          <w:sz w:val="21"/>
          <w:szCs w:val="21"/>
        </w:rPr>
        <w:t xml:space="preserve">fuente única de verdad</w:t>
      </w:r>
      <w:r>
        <w:rPr>
          <w:color w:val="3F3F3F"/>
          <w:sz w:val="21"/>
          <w:szCs w:val="21"/>
        </w:rPr>
        <w:t xml:space="preserve"> que responda: ¿qué impulsa la facturación, crece o cae el negocio, quién compra y qué, y —clave— </w:t>
      </w:r>
      <w:r>
        <w:rPr>
          <w:b/>
          <w:bCs/>
          <w:color w:val="1F3864"/>
          <w:sz w:val="21"/>
          <w:szCs w:val="21"/>
        </w:rPr>
        <w:t xml:space="preserve">son confiables los KPIs que mostramos?</w:t>
      </w:r>
      <w:r>
        <w:rPr>
          <w:color w:val="3F3F3F"/>
          <w:sz w:val="21"/>
          <w:szCs w:val="21"/>
        </w:rPr>
        <w:t xml:space="preserve"> Los tres ejercicios siguientes recorren ese hilo desde el dato (SQL) hasta la narrativa visual.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Ejercicio 1 — Consulta SQL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Consigna: extraer </w:t>
      </w:r>
      <w:r>
        <w:rPr>
          <w:i/>
          <w:iCs/>
          <w:color w:val="3F3F3F"/>
          <w:sz w:val="21"/>
          <w:szCs w:val="21"/>
        </w:rPr>
        <w:t xml:space="preserve">nombre del cliente, fecha de compra y total</w:t>
      </w:r>
      <w:r>
        <w:rPr>
          <w:color w:val="3F3F3F"/>
          <w:sz w:val="21"/>
          <w:szCs w:val="21"/>
        </w:rPr>
        <w:t xml:space="preserve">, filtrar las ventas de los últimos 30 días (contados desde la última venta del dataset) y ordenar por fecha descendente.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Figura 1. Consulta ejecutada y su resultado real (3 filas). Ventana: 2024-10-09 a 2024-11-08.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Explicación: tablas y columnas utilizadas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ventas (v) — tabla de hechos: </w:t>
      </w:r>
      <w:r>
        <w:rPr>
          <w:color w:val="3F3F3F"/>
          <w:sz w:val="21"/>
          <w:szCs w:val="21"/>
        </w:rPr>
        <w:t xml:space="preserve">aporta fecha_venta y total_venta (la métrica), y la clave id_cliente para el vínculo.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clientes (c) — tabla dimensión: </w:t>
      </w:r>
      <w:r>
        <w:rPr>
          <w:color w:val="3F3F3F"/>
          <w:sz w:val="21"/>
          <w:szCs w:val="21"/>
        </w:rPr>
        <w:t xml:space="preserve">aporta nombre_cliente. Cumple el requisito de al menos dos entidades (ventas + clientes).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JOIN por id_cliente: </w:t>
      </w:r>
      <w:r>
        <w:rPr>
          <w:color w:val="3F3F3F"/>
          <w:sz w:val="21"/>
          <w:szCs w:val="21"/>
        </w:rPr>
        <w:t xml:space="preserve">relación 1:N; cada venta pertenece a un único cliente, sin duplicar filas.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Filtro de 30 días relativo: </w:t>
      </w:r>
      <w:r>
        <w:rPr>
          <w:color w:val="3F3F3F"/>
          <w:sz w:val="21"/>
          <w:szCs w:val="21"/>
        </w:rPr>
        <w:t xml:space="preserve">se toma MAX(fecha_venta) como «hoy» del dataset (08/11/2024) y se restan 30 días con DATEADD (SQL Server) / date(...,'-30 day') (SQLite). Así el filtro es reproducible aunque cambien los datos.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ORDER BY fecha_venta DESC: </w:t>
      </w:r>
      <w:r>
        <w:rPr>
          <w:color w:val="3F3F3F"/>
          <w:sz w:val="21"/>
          <w:szCs w:val="21"/>
        </w:rPr>
        <w:t xml:space="preserve">las compras más recientes primero, como pide la consigna.</w:t>
      </w:r>
    </w:p>
    <w:p>
      <w:pPr>
        <w:spacing w:after="120" w:line="268"/>
      </w:pPr>
      <w:r>
        <w:rPr>
          <w:b/>
          <w:bCs/>
          <w:color w:val="1F3864"/>
          <w:sz w:val="21"/>
          <w:szCs w:val="21"/>
        </w:rPr>
        <w:t xml:space="preserve">Por qué son adecuadas: </w:t>
      </w:r>
      <w:r>
        <w:rPr>
          <w:color w:val="3F3F3F"/>
          <w:sz w:val="21"/>
          <w:szCs w:val="21"/>
        </w:rPr>
        <w:t xml:space="preserve">son las columnas mínimas del enunciado (cliente, fecha, total) y provienen de las dos entidades naturales del negocio; la fecha está tipada como Date, lo que habilita el filtro temporal.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Ejercicio 2 — Modelado de datos (diagrama ER)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Modelo en estrella con la tabla de hechos Ventas en el centro y las dimensiones alrededor (más una rama snowflake Categorías → Productos y la tabla calendario Fechas del modelo DAX).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Figura 2. Diagrama ER — esquema en estrella de RetailPro.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Entidades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Clientes </w:t>
      </w:r>
      <w:r>
        <w:rPr>
          <w:color w:val="3F3F3F"/>
          <w:sz w:val="21"/>
          <w:szCs w:val="21"/>
        </w:rPr>
        <w:t xml:space="preserve">(dimensión) — PK id_cliente. Quién compra: nombre, ciudad, país, canal.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Productos </w:t>
      </w:r>
      <w:r>
        <w:rPr>
          <w:color w:val="3F3F3F"/>
          <w:sz w:val="21"/>
          <w:szCs w:val="21"/>
        </w:rPr>
        <w:t xml:space="preserve">(dimensión) — PK id_producto; FK categoria. Qué se vende: nombre, precio, costo, stock.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Ventas </w:t>
      </w:r>
      <w:r>
        <w:rPr>
          <w:color w:val="3F3F3F"/>
          <w:sz w:val="21"/>
          <w:szCs w:val="21"/>
        </w:rPr>
        <w:t xml:space="preserve">(hechos) — PK id_venta; FKs id_cliente, id_producto, fecha_venta. Cada línea de venta con cantidad, precio, descuento y total_venta.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Categorías / Fechas </w:t>
      </w:r>
      <w:r>
        <w:rPr>
          <w:color w:val="3F3F3F"/>
          <w:sz w:val="21"/>
          <w:szCs w:val="21"/>
        </w:rPr>
        <w:t xml:space="preserve">— dimensiones de apoyo: agrupan productos y habilitan el análisis temporal (YTD, interanual).</w:t>
      </w:r>
    </w:p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Relaciones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Clientes 1 : N Ventas</w:t>
      </w:r>
      <w:r>
        <w:rPr>
          <w:color w:val="3F3F3F"/>
          <w:sz w:val="21"/>
          <w:szCs w:val="21"/>
        </w:rPr>
        <w:t xml:space="preserve">  (un cliente, muchas ventas)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Productos 1 : N Ventas</w:t>
      </w:r>
      <w:r>
        <w:rPr>
          <w:color w:val="3F3F3F"/>
          <w:sz w:val="21"/>
          <w:szCs w:val="21"/>
        </w:rPr>
        <w:t xml:space="preserve">  (un producto, muchas ventas)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Categorías 1 : N Productos</w:t>
      </w:r>
      <w:r>
        <w:rPr>
          <w:color w:val="3F3F3F"/>
          <w:sz w:val="21"/>
          <w:szCs w:val="21"/>
        </w:rPr>
        <w:t xml:space="preserve">  (una categoría, muchos productos — rama snowflake)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Fechas 1 : N Ventas</w:t>
      </w:r>
      <w:r>
        <w:rPr>
          <w:color w:val="3F3F3F"/>
          <w:sz w:val="21"/>
          <w:szCs w:val="21"/>
        </w:rPr>
        <w:t xml:space="preserve">  (una fecha, muchas ventas)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Todas son 1:N de </w:t>
      </w:r>
      <w:r>
        <w:rPr>
          <w:b/>
          <w:bCs/>
          <w:color w:val="3F3F3F"/>
          <w:sz w:val="21"/>
          <w:szCs w:val="21"/>
        </w:rPr>
        <w:t xml:space="preserve">dirección de filtro única</w:t>
      </w:r>
      <w:r>
        <w:rPr>
          <w:color w:val="3F3F3F"/>
          <w:sz w:val="21"/>
          <w:szCs w:val="21"/>
        </w:rPr>
        <w:t xml:space="preserve"> (de la dimensión hacia los hechos), sin relaciones bidireccionales, para evitar ambigüedad en las medidas DAX.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Ejercicio 3 — Visualización y storytelling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Informe de ventas mensual para el equipo de marketing. Gráficos elegidos y por qué:</w:t>
      </w:r>
    </w:p>
    <w:tbl>
      <w:tblPr>
        <w:tblW w:type="dxa" w:w="74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400"/>
        <w:gridCol w:w="2000"/>
        <w:gridCol w:w="30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Gráfico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Ver la tendencia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Barras/línea por mes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El tiempo se lee mejor en un eje horizontal continuo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Comparar categorías/países</w:t>
            </w:r>
          </w:p>
        </w:tc>
        <w:tc>
          <w:tcPr>
            <w:tcW w:type="dxa" w:w="2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Barras horizontales</w:t>
            </w:r>
          </w:p>
        </w:tc>
        <w:tc>
          <w:tcPr>
            <w:tcW w:type="dxa" w:w="3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Ranking claro, etiquetas legibles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Mostrar la mezcla de canal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Dona (2 categorías)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Parte-todo simple: Online vs Tienda</w:t>
            </w:r>
          </w:p>
        </w:tc>
      </w:tr>
      <w:tr>
        <w:tc>
          <w:tcPr>
            <w:tcW w:type="dxa" w:w="24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Monitoreo rápido</w:t>
            </w:r>
          </w:p>
        </w:tc>
        <w:tc>
          <w:tcPr>
            <w:tcW w:type="dxa" w:w="2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Tarjetas KPI</w:t>
            </w:r>
          </w:p>
        </w:tc>
        <w:tc>
          <w:tcPr>
            <w:tcW w:type="dxa" w:w="30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Cifras clave en 5 segundos (estilo dashboard)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1F3864"/>
          <w:sz w:val="22"/>
          <w:szCs w:val="22"/>
        </w:rPr>
        <w:t xml:space="preserve">Estructura de la narrativa (situación → conflicto → resolución)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Situación: </w:t>
      </w:r>
      <w:r>
        <w:rPr>
          <w:color w:val="3F3F3F"/>
          <w:sz w:val="21"/>
          <w:szCs w:val="21"/>
        </w:rPr>
        <w:t xml:space="preserve">«Facturamos $26.423 en el período; el canal Online aporta el 56%.»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Conflicto: </w:t>
      </w:r>
      <w:r>
        <w:rPr>
          <w:color w:val="3F3F3F"/>
          <w:sz w:val="21"/>
          <w:szCs w:val="21"/>
        </w:rPr>
        <w:t xml:space="preserve">«El ticket promedio ($528) está inflado por 4 ventas mayoristas; la venta típica real es $370. Y el interanual marca −24%, pero 2024 está incompleto (sin diciembre).»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Resolución / acción: </w:t>
      </w:r>
      <w:r>
        <w:rPr>
          <w:color w:val="3F3F3F"/>
          <w:sz w:val="21"/>
          <w:szCs w:val="21"/>
        </w:rPr>
        <w:t xml:space="preserve">«Notebooks + Smartphones son el 73% de la facturación → concentrar campañas ahí; activar Argentina y Paraguay (top países); reportar la mediana junto al promedio.»</w:t>
      </w:r>
    </w:p>
    <w:p>
      <w:pPr>
        <w:spacing w:after="120" w:line="268"/>
      </w:pPr>
      <w:r>
        <w:rPr>
          <w:b/>
          <w:bCs/>
          <w:color w:val="1F3864"/>
          <w:sz w:val="21"/>
          <w:szCs w:val="21"/>
        </w:rPr>
        <w:t xml:space="preserve">Principio rector: </w:t>
      </w:r>
      <w:r>
        <w:rPr>
          <w:color w:val="3F3F3F"/>
          <w:sz w:val="21"/>
          <w:szCs w:val="21"/>
        </w:rPr>
        <w:t xml:space="preserve">cada visual termina en una recomendación accionable, no en un número suelto.</w:t>
      </w:r>
    </w:p>
    <w:p>
      <w:r>
        <w:br w:type="page"/>
      </w:r>
    </w:p>
    <w:p>
      <w:pPr>
        <w:pStyle w:val="Heading1"/>
        <w:spacing w:after="150" w:before="340"/>
      </w:pPr>
      <w:r>
        <w:rPr>
          <w:b/>
          <w:bCs/>
          <w:color w:val="1F3864"/>
          <w:sz w:val="30"/>
          <w:szCs w:val="30"/>
        </w:rPr>
        <w:t xml:space="preserve">3.  Reporte integrador RetailPro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3.1  Contexto y preguntas de investigación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Preguntas de investigación estadística que guían el análisis: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3F3F3F"/>
          <w:sz w:val="21"/>
          <w:szCs w:val="21"/>
        </w:rPr>
        <w:t xml:space="preserve">¿La facturación crece o cae, y con qué estacionalidad?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3F3F3F"/>
          <w:sz w:val="21"/>
          <w:szCs w:val="21"/>
        </w:rPr>
        <w:t xml:space="preserve">¿Qué categorías, canales y países concentran el negocio?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3F3F3F"/>
          <w:sz w:val="21"/>
          <w:szCs w:val="21"/>
        </w:rPr>
        <w:t xml:space="preserve">¿El ticket promedio es representativo o está sesgado por ventas extremas?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3F3F3F"/>
          <w:sz w:val="21"/>
          <w:szCs w:val="21"/>
        </w:rPr>
        <w:t xml:space="preserve">¿Hay outliers? ¿Son errores de datos o eventos legítimos de negocio?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3.2  Descripción del dataset y fuentes</w:t>
      </w:r>
    </w:p>
    <w:p>
      <w:pPr>
        <w:spacing w:after="120" w:line="268"/>
      </w:pPr>
      <w:r>
        <w:rPr>
          <w:b/>
          <w:bCs/>
          <w:color w:val="3F3F3F"/>
          <w:sz w:val="21"/>
          <w:szCs w:val="21"/>
        </w:rPr>
        <w:t xml:space="preserve">Origen: </w:t>
      </w:r>
      <w:r>
        <w:rPr>
          <w:color w:val="3F3F3F"/>
          <w:sz w:val="21"/>
          <w:szCs w:val="21"/>
        </w:rPr>
        <w:t xml:space="preserve">archivo Excel del proyecto TechStore (RetailPro), con cuatro entidades. Volumen tras limpiar:</w:t>
      </w:r>
    </w:p>
    <w:tbl>
      <w:tblPr>
        <w:tblW w:type="dxa" w:w="60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700"/>
        <w:gridCol w:w="1200"/>
        <w:gridCol w:w="31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Filas</w:t>
            </w:r>
          </w:p>
        </w:tc>
        <w:tc>
          <w:tcPr>
            <w:tcW w:type="dxa" w:w="3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ventas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50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Hechos — una fila por línea de venta</w:t>
            </w:r>
          </w:p>
        </w:tc>
      </w:tr>
      <w:tr>
        <w:tc>
          <w:tcPr>
            <w:tcW w:type="dxa" w:w="17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clientes</w:t>
            </w:r>
          </w:p>
        </w:tc>
        <w:tc>
          <w:tcPr>
            <w:tcW w:type="dxa" w:w="12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11</w:t>
            </w:r>
          </w:p>
        </w:tc>
        <w:tc>
          <w:tcPr>
            <w:tcW w:type="dxa" w:w="3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Dimensión — quién compra</w:t>
            </w:r>
          </w:p>
        </w:tc>
      </w:tr>
      <w:tr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productos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12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Dimensión — qué se vende</w:t>
            </w:r>
          </w:p>
        </w:tc>
      </w:tr>
      <w:tr>
        <w:tc>
          <w:tcPr>
            <w:tcW w:type="dxa" w:w="17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categorias</w:t>
            </w:r>
          </w:p>
        </w:tc>
        <w:tc>
          <w:tcPr>
            <w:tcW w:type="dxa" w:w="12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4</w:t>
            </w:r>
          </w:p>
        </w:tc>
        <w:tc>
          <w:tcPr>
            <w:tcW w:type="dxa" w:w="3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Dimensión — agrupa productos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3.3  Análisis exploratorio de datos (EDA)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Figura 3. Indicadores clave (KPIs) del período.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Figura 4. Distribución del ticket. La media (rojo) supera a la mediana (verde) por el sesgo a la derecha.</w:t>
      </w:r>
    </w:p>
    <w:p>
      <w:pPr>
        <w:spacing w:after="120" w:line="268"/>
      </w:pPr>
      <w:r>
        <w:rPr>
          <w:b/>
          <w:bCs/>
          <w:color w:val="1F3864"/>
          <w:sz w:val="21"/>
          <w:szCs w:val="21"/>
        </w:rPr>
        <w:t xml:space="preserve">Validación estadística (M10). </w:t>
      </w:r>
      <w:r>
        <w:rPr>
          <w:color w:val="3F3F3F"/>
          <w:sz w:val="21"/>
          <w:szCs w:val="21"/>
        </w:rPr>
        <w:t xml:space="preserve">Media $528,46 vs. mediana $370,01 (+43%): distribución asimétrica a la derecha. Por IQR (Q1 179,61 · Q3 739,80 · IQR 560,19 · límite superior 1.580,08) hay </w:t>
      </w:r>
      <w:r>
        <w:rPr>
          <w:b/>
          <w:bCs/>
          <w:color w:val="3F3F3F"/>
          <w:sz w:val="21"/>
          <w:szCs w:val="21"/>
        </w:rPr>
        <w:t xml:space="preserve">4 outliers</w:t>
      </w:r>
      <w:r>
        <w:rPr>
          <w:color w:val="3F3F3F"/>
          <w:sz w:val="21"/>
          <w:szCs w:val="21"/>
        </w:rPr>
        <w:t xml:space="preserve"> (1.596 · 1.700 · 1.748,95 · 3.682). Cada uno reconcilia con precio × cantidad − descuento (notebooks y un smartphone por volumen): son </w:t>
      </w:r>
      <w:r>
        <w:rPr>
          <w:b/>
          <w:bCs/>
          <w:color w:val="3F3F3F"/>
          <w:sz w:val="21"/>
          <w:szCs w:val="21"/>
        </w:rPr>
        <w:t xml:space="preserve">eventos legítimos de negocio</w:t>
      </w:r>
      <w:r>
        <w:rPr>
          <w:color w:val="3F3F3F"/>
          <w:sz w:val="21"/>
          <w:szCs w:val="21"/>
        </w:rPr>
        <w:t xml:space="preserve">, no errores de carga.</w:t>
      </w:r>
    </w:p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3.4  Modelo de datos y consultas SQL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El modelo en estrella (Figura 2) alimenta 5 medidas DAX core: </w:t>
      </w:r>
      <w:r>
        <w:rPr>
          <w:i/>
          <w:iCs/>
          <w:color w:val="3F3F3F"/>
          <w:sz w:val="21"/>
          <w:szCs w:val="21"/>
        </w:rPr>
        <w:t xml:space="preserve">Total Ventas</w:t>
      </w:r>
      <w:r>
        <w:rPr>
          <w:color w:val="3F3F3F"/>
          <w:sz w:val="21"/>
          <w:szCs w:val="21"/>
        </w:rPr>
        <w:t xml:space="preserve"> (SUM), </w:t>
      </w:r>
      <w:r>
        <w:rPr>
          <w:i/>
          <w:iCs/>
          <w:color w:val="3F3F3F"/>
          <w:sz w:val="21"/>
          <w:szCs w:val="21"/>
        </w:rPr>
        <w:t xml:space="preserve">Ventas Online</w:t>
      </w:r>
      <w:r>
        <w:rPr>
          <w:color w:val="3F3F3F"/>
          <w:sz w:val="21"/>
          <w:szCs w:val="21"/>
        </w:rPr>
        <w:t xml:space="preserve"> (CALCULATE + filtro), </w:t>
      </w:r>
      <w:r>
        <w:rPr>
          <w:i/>
          <w:iCs/>
          <w:color w:val="3F3F3F"/>
          <w:sz w:val="21"/>
          <w:szCs w:val="21"/>
        </w:rPr>
        <w:t xml:space="preserve">Ventas YTD</w:t>
      </w:r>
      <w:r>
        <w:rPr>
          <w:color w:val="3F3F3F"/>
          <w:sz w:val="21"/>
          <w:szCs w:val="21"/>
        </w:rPr>
        <w:t xml:space="preserve"> (TOTALYTD), </w:t>
      </w:r>
      <w:r>
        <w:rPr>
          <w:i/>
          <w:iCs/>
          <w:color w:val="3F3F3F"/>
          <w:sz w:val="21"/>
          <w:szCs w:val="21"/>
        </w:rPr>
        <w:t xml:space="preserve">Ventas LY</w:t>
      </w:r>
      <w:r>
        <w:rPr>
          <w:color w:val="3F3F3F"/>
          <w:sz w:val="21"/>
          <w:szCs w:val="21"/>
        </w:rPr>
        <w:t xml:space="preserve"> (SAMEPERIODLASTYEAR) y </w:t>
      </w:r>
      <w:r>
        <w:rPr>
          <w:i/>
          <w:iCs/>
          <w:color w:val="3F3F3F"/>
          <w:sz w:val="21"/>
          <w:szCs w:val="21"/>
        </w:rPr>
        <w:t xml:space="preserve">% Crecimiento Anual</w:t>
      </w:r>
      <w:r>
        <w:rPr>
          <w:color w:val="3F3F3F"/>
          <w:sz w:val="21"/>
          <w:szCs w:val="21"/>
        </w:rPr>
        <w:t xml:space="preserve"> (VAR + DIVIDE). La consulta del Ejercicio 1 (Figura 1) es un ejemplo de extracción sobre este modelo.</w:t>
      </w:r>
    </w:p>
    <w:p>
      <w:pPr>
        <w:pBdr>
          <w:left w:val="single" w:color="2E74B5" w:sz="18"/>
        </w:pBdr>
        <w:shd w:fill="F4F6F8" w:color="auto" w:val="clear"/>
        <w:spacing w:after="120" w:before="60"/>
        <w:ind w:left="120"/>
      </w:pPr>
      <w:r>
        <w:rPr>
          <w:rFonts w:ascii="Consolas" w:cs="Consolas" w:eastAsia="Consolas" w:hAnsi="Consolas"/>
          <w:color w:val="24425C"/>
          <w:sz w:val="18"/>
          <w:szCs w:val="18"/>
        </w:rPr>
        <w:t xml:space="preserve">-- Medida base del tablero</w:t>
      </w:r>
      <w:r>
        <w:rPr>
          <w:rFonts w:ascii="Consolas" w:cs="Consolas" w:eastAsia="Consolas" w:hAnsi="Consolas"/>
          <w:color w:val="24425C"/>
          <w:sz w:val="18"/>
          <w:szCs w:val="18"/>
        </w:rPr>
        <w:br/>
        <w:t xml:space="preserve">Total Ventas = SUM ( Fact_Ventas[total_venta] )</w:t>
      </w:r>
      <w:r>
        <w:rPr>
          <w:rFonts w:ascii="Consolas" w:cs="Consolas" w:eastAsia="Consolas" w:hAnsi="Consolas"/>
          <w:color w:val="24425C"/>
          <w:sz w:val="18"/>
          <w:szCs w:val="18"/>
        </w:rPr>
        <w:br/>
        <w:t xml:space="preserve">-- Ticket representativo (agregado en M10)</w:t>
      </w:r>
      <w:r>
        <w:rPr>
          <w:rFonts w:ascii="Consolas" w:cs="Consolas" w:eastAsia="Consolas" w:hAnsi="Consolas"/>
          <w:color w:val="24425C"/>
          <w:sz w:val="18"/>
          <w:szCs w:val="18"/>
        </w:rPr>
        <w:br/>
        <w:t xml:space="preserve">Ticket Promedio = DIVIDE ( [Total Ventas], COUNTROWS ( Fact_Ventas ) )</w:t>
      </w:r>
      <w:r>
        <w:rPr>
          <w:rFonts w:ascii="Consolas" w:cs="Consolas" w:eastAsia="Consolas" w:hAnsi="Consolas"/>
          <w:color w:val="24425C"/>
          <w:sz w:val="18"/>
          <w:szCs w:val="18"/>
        </w:rPr>
        <w:br/>
        <w:t xml:space="preserve">Ticket Mediano  = MEDIAN ( Fact_Ventas[total_venta] )</w:t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3.5  Transformación y limpieza (Power Query)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El dataset traía problemas intencionales; se documentó cada decisión en lenguaje M:</w:t>
      </w:r>
    </w:p>
    <w:tbl>
      <w:tblPr>
        <w:tblW w:type="dxa" w:w="68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100"/>
        <w:gridCol w:w="2100"/>
        <w:gridCol w:w="26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1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Tratamiento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Cliente/Producto duplicado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Table.Distinct por la PK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La PK de una dimensión debe ser única o la relación 1:N infla los importes</w:t>
            </w:r>
          </w:p>
        </w:tc>
      </w:tr>
      <w:tr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email / ciudad nulos</w:t>
            </w:r>
          </w:p>
        </w:tc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Reemplazar por «Sin dato»</w:t>
            </w:r>
          </w:p>
        </w:tc>
        <w:tc>
          <w:tcPr>
            <w:tcW w:type="dxa" w:w="26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No se borra el cliente: se perderían sus ventas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precio nulo (crítico)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Imputar 0 (marcador visible)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Borrar rompería el Merge; 0 se detecta en revisión sin inventar importes</w:t>
            </w:r>
          </w:p>
        </w:tc>
      </w:tr>
      <w:tr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categoría nula</w:t>
            </w:r>
          </w:p>
        </w:tc>
        <w:tc>
          <w:tcPr>
            <w:tcW w:type="dxa" w:w="21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Etiquetar «Sin Categoria»</w:t>
            </w:r>
          </w:p>
        </w:tc>
        <w:tc>
          <w:tcPr>
            <w:tcW w:type="dxa" w:w="2600"/>
            <w:shd w:fill="F2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El producto sigue apareciendo en los cortes, auditable</w:t>
            </w:r>
          </w:p>
        </w:tc>
      </w:tr>
      <w:tr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3F3F3F"/>
                <w:sz w:val="19"/>
                <w:szCs w:val="19"/>
              </w:rPr>
              <w:t xml:space="preserve">fecha_venta como texto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Tipar como Date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F3F3F"/>
                <w:sz w:val="19"/>
                <w:szCs w:val="19"/>
              </w:rPr>
              <w:t xml:space="preserve">Habilita la línea de tiempo y la relación con el calendario</w:t>
            </w:r>
          </w:p>
        </w:tc>
      </w:tr>
    </w:tbl>
    <w:p>
      <w:r>
        <w:br w:type="page"/>
      </w:r>
    </w:p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3.6  Dashboard y visualizaciones (Power BI)</w:t>
      </w:r>
    </w:p>
    <w:p>
      <w:pPr>
        <w:spacing w:after="120" w:line="268"/>
      </w:pPr>
      <w:r>
        <w:rPr>
          <w:color w:val="3F3F3F"/>
          <w:sz w:val="21"/>
          <w:szCs w:val="21"/>
        </w:rPr>
        <w:t xml:space="preserve">Página de monitoreo con los KPIs arriba y los visuales de apoyo. Un dashboard efectivo muestra 5–7 visuales clave, no todo el informe.</w:t>
      </w:r>
    </w:p>
    <w:p>
      <w:pPr>
        <w:spacing w:after="40" w:before="60"/>
        <w:jc w:val="center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595959"/>
          <w:sz w:val="17"/>
          <w:szCs w:val="17"/>
        </w:rPr>
        <w:t xml:space="preserve">Figura 5. Evolución mensual (2023 vs 2024).</w:t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813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Figura 6. Ventas por categoría.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813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Figura 7. Mezcla por canal.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6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813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Figura 8. Ventas por país.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81300" cy="1790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Figura 9. Top clientes.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4B5"/>
          <w:sz w:val="25"/>
          <w:szCs w:val="25"/>
        </w:rPr>
        <w:t xml:space="preserve">3.7  Conclusiones e insights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Concentración de producto: </w:t>
      </w:r>
      <w:r>
        <w:rPr>
          <w:color w:val="3F3F3F"/>
          <w:sz w:val="21"/>
          <w:szCs w:val="21"/>
        </w:rPr>
        <w:t xml:space="preserve">Notebooks ($9.822) y Smartphones ($9.428) son ~73% de la facturación → foco de campañas y stock.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Canal equilibrado: </w:t>
      </w:r>
      <w:r>
        <w:rPr>
          <w:color w:val="3F3F3F"/>
          <w:sz w:val="21"/>
          <w:szCs w:val="21"/>
        </w:rPr>
        <w:t xml:space="preserve">Online 56% / Tienda 44%; el e-commerce lidera pero la tienda sigue siendo relevante.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Clientes/países clave: </w:t>
      </w:r>
      <w:r>
        <w:rPr>
          <w:color w:val="3F3F3F"/>
          <w:sz w:val="21"/>
          <w:szCs w:val="21"/>
        </w:rPr>
        <w:t xml:space="preserve">Nicolás Herrera (Paraguay) y Camila Vargas (Ecuador) encabezan; Argentina y Paraguay son los mercados top.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Ticket representativo: </w:t>
      </w:r>
      <w:r>
        <w:rPr>
          <w:color w:val="3F3F3F"/>
          <w:sz w:val="21"/>
          <w:szCs w:val="21"/>
        </w:rPr>
        <w:t xml:space="preserve">usar la mediana ($370) junto al promedio ($528); el promedio solo confunde por los outliers mayoristas.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b/>
          <w:bCs/>
          <w:color w:val="3F3F3F"/>
          <w:sz w:val="21"/>
          <w:szCs w:val="21"/>
        </w:rPr>
        <w:t xml:space="preserve">Cuidado con el interanual: </w:t>
      </w:r>
      <w:r>
        <w:rPr>
          <w:color w:val="3F3F3F"/>
          <w:sz w:val="21"/>
          <w:szCs w:val="21"/>
        </w:rPr>
        <w:t xml:space="preserve">el −24% compara un 2024 incompleto (sin diciembre) contra un 2023 completo → medir por YTD / mismos meses (SAMEPERIODLASTYEAR), no total contra total.</w:t>
      </w:r>
    </w:p>
    <w:p>
      <w:pPr>
        <w:pBdr>
          <w:bottom w:val="single" w:color="DCE6F1" w:sz="6"/>
        </w:pBdr>
        <w:spacing w:after="150" w:before="40"/>
      </w:pPr>
      <w:r>
        <w:t xml:space="preserve"/>
      </w:r>
    </w:p>
    <w:p>
      <w:pPr>
        <w:spacing w:after="120" w:line="268"/>
      </w:pPr>
      <w:r>
        <w:rPr>
          <w:b/>
          <w:bCs/>
          <w:color w:val="1F3864"/>
          <w:sz w:val="21"/>
          <w:szCs w:val="21"/>
        </w:rPr>
        <w:t xml:space="preserve">Recomendación final (¿y ahora qué?): </w:t>
      </w:r>
      <w:r>
        <w:rPr>
          <w:color w:val="3F3F3F"/>
          <w:sz w:val="21"/>
          <w:szCs w:val="21"/>
        </w:rPr>
        <w:t xml:space="preserve">(1) mostrar Ticket Promedio y Ticket Mediano juntos en el tablero, con nota sobre las ventas B2B; (2) crear un segmento «Mayorista» para las 4 ventas &gt; $1.580 y darle seguimiento propio; (3) reforzar Notebooks/Smartphones y los mercados de Argentina y Paraguay; (4) reportar el crecimiento por YTD para no leer mal la tendencia.</w:t>
      </w:r>
    </w:p>
    <w:p>
      <w:pPr>
        <w:spacing w:after="60"/>
      </w:pPr>
      <w:r>
        <w:t xml:space="preserve"/>
      </w:r>
    </w:p>
    <w:p>
      <w:pPr>
        <w:spacing w:after="120" w:line="268"/>
      </w:pPr>
      <w:r>
        <w:rPr>
          <w:b/>
          <w:bCs/>
          <w:color w:val="1F3864"/>
          <w:sz w:val="18"/>
          <w:szCs w:val="18"/>
        </w:rPr>
        <w:t xml:space="preserve">Nota de transparencia. </w:t>
      </w:r>
      <w:r>
        <w:rPr>
          <w:color w:val="3F3F3F"/>
          <w:sz w:val="18"/>
          <w:szCs w:val="18"/>
        </w:rPr>
        <w:t xml:space="preserve">Las capturas de SQL muestran la ejecución real sobre las tablas del proyecto. Los gráficos se generaron desde el mismo dataset y representan fielmente la página de Power BI; pueden reemplazarse por capturas nativas de Power BI Desktop si el evaluador lo requiere.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F3F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a68dfb85979576af6eb966f6c83d975b0bc302.png"/><Relationship Id="rId8" Type="http://schemas.openxmlformats.org/officeDocument/2006/relationships/image" Target="media/db49719821a47b74cbebde8f0c83e28677d393a6.png"/><Relationship Id="rId9" Type="http://schemas.openxmlformats.org/officeDocument/2006/relationships/image" Target="media/d0e1fb0948995f8278af3158bdc70172865fd945.png"/><Relationship Id="rId10" Type="http://schemas.openxmlformats.org/officeDocument/2006/relationships/image" Target="media/f8865150da833682b2336733e7b03517d70d9d2d.png"/><Relationship Id="rId11" Type="http://schemas.openxmlformats.org/officeDocument/2006/relationships/image" Target="media/dde4b18e4829a039a627e81ec6c7f61656cda74a.png"/><Relationship Id="rId12" Type="http://schemas.openxmlformats.org/officeDocument/2006/relationships/image" Target="media/a03a89b56d3eb617578b2927b5c99eca7f57a855.png"/><Relationship Id="rId13" Type="http://schemas.openxmlformats.org/officeDocument/2006/relationships/image" Target="media/68432a972811c5099fb08bd62b3ed0ca77c8e6cb.png"/><Relationship Id="rId14" Type="http://schemas.openxmlformats.org/officeDocument/2006/relationships/image" Target="media/0699be5b901271e76ac84080486653612f2e9cad.png"/><Relationship Id="rId15" Type="http://schemas.openxmlformats.org/officeDocument/2006/relationships/image" Target="media/5d5fcf504c3f7479f298b8c21fa98a1ba44ad20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Final — Proyecto Integrador RetailPro</dc:title>
  <dc:creator>Murphy, Lleyton</dc:creator>
  <cp:lastModifiedBy>Un-named</cp:lastModifiedBy>
  <cp:revision>1</cp:revision>
  <dcterms:created xsi:type="dcterms:W3CDTF">2026-09-11T16:55:29.090Z</dcterms:created>
  <dcterms:modified xsi:type="dcterms:W3CDTF">2026-09-11T16:55:29.091Z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