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Financial Performance   Profitability Analysis</w:t>
      </w:r>
    </w:p>
    <w:p>
      <w:r/>
      <w:r>
        <w:rPr>
          <w:b/>
        </w:rPr>
        <w:t>Tools:</w:t>
      </w:r>
      <w:r>
        <w:t xml:space="preserve"> Python (pandas, matplotlib), PostgreSQL SQL, Power BI (DAX and build specification), HTML/CSS. </w:t>
      </w:r>
      <w:r>
        <w:rPr>
          <w:b/>
        </w:rPr>
        <w:t>Level:</w:t>
      </w:r>
      <w:r>
        <w:t xml:space="preserve"> intermediate.</w:t>
      </w:r>
    </w:p>
    <w:p>
      <w:pPr>
        <w:pStyle w:val="Heading1"/>
      </w:pPr>
      <w:r>
        <w:t>Business question</w:t>
      </w:r>
    </w:p>
    <w:p>
      <w:r>
        <w:t>How do revenue, operating costs, margins and budget variances change across months and departments?</w:t>
      </w:r>
    </w:p>
    <w:p>
      <w:pPr>
        <w:pStyle w:val="Heading1"/>
      </w:pPr>
      <w:r>
        <w:t>Dataset</w:t>
      </w:r>
    </w:p>
    <w:p>
      <w:r/>
      <w:r>
        <w:rPr>
          <w:rFonts w:ascii="Consolas" w:hAnsi="Consolas"/>
          <w:sz w:val="18"/>
        </w:rPr>
        <w:t>data/financial_transactions.csv</w:t>
      </w:r>
      <w:r>
        <w:t xml:space="preserve"> contains 180 </w:t>
      </w:r>
      <w:r>
        <w:rPr>
          <w:b/>
        </w:rPr>
        <w:t>synthetic</w:t>
      </w:r>
      <w:r>
        <w:t xml:space="preserve"> department-month-expense-category rows for 2025, generated with a fixed seed. One row per department/month contains the revenue and revenue budget; expenses are distributed across categories. Currency is illustrative USD.</w:t>
      </w:r>
    </w:p>
    <w:p>
      <w:pPr>
        <w:pStyle w:val="Heading1"/>
      </w:pPr>
      <w:r>
        <w:t>Key results</w:t>
      </w:r>
    </w:p>
    <w:p>
      <w:pPr>
        <w:pStyle w:val="ListBullet"/>
      </w:pPr>
      <w:r>
        <w:t xml:space="preserve">Revenue: </w:t>
      </w:r>
      <w:r>
        <w:rPr>
          <w:b/>
        </w:rPr>
        <w:t>$5,001,394</w:t>
      </w:r>
      <w:r>
        <w:t xml:space="preserve">; operating profit: </w:t>
      </w:r>
      <w:r>
        <w:rPr>
          <w:b/>
        </w:rPr>
        <w:t>$2,301,037</w:t>
      </w:r>
      <w:r>
        <w:t xml:space="preserve">; margin: </w:t>
      </w:r>
      <w:r>
        <w:rPr>
          <w:b/>
        </w:rPr>
        <w:t>46.0%</w:t>
      </w:r>
      <w:r>
        <w:t>.</w:t>
      </w:r>
    </w:p>
    <w:p>
      <w:pPr>
        <w:pStyle w:val="ListBullet"/>
      </w:pPr>
      <w:r>
        <w:t xml:space="preserve">See </w:t>
      </w:r>
      <w:r>
        <w:rPr>
          <w:rFonts w:ascii="Consolas" w:hAnsi="Consolas"/>
          <w:sz w:val="18"/>
        </w:rPr>
        <w:t>reports/insights.docx</w:t>
      </w:r>
      <w:r>
        <w:t xml:space="preserve"> for interpretation and recommendations.</w:t>
      </w:r>
    </w:p>
    <w:p>
      <w:pPr>
        <w:pStyle w:val="Heading1"/>
      </w:pPr>
      <w:r>
        <w:t>How to reproduce</w:t>
      </w:r>
    </w:p>
    <w:p>
      <w:pPr>
        <w:pStyle w:val="ListNumber"/>
      </w:pPr>
      <w:r>
        <w:t xml:space="preserve">Install </w:t>
      </w:r>
      <w:r>
        <w:rPr>
          <w:rFonts w:ascii="Consolas" w:hAnsi="Consolas"/>
          <w:sz w:val="18"/>
        </w:rPr>
        <w:t>pip install -r requirements.txt</w:t>
      </w:r>
      <w:r>
        <w:t>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</w:rPr>
        <w:t>python/finance_eda.ipynb</w:t>
      </w:r>
      <w:r>
        <w:t xml:space="preserve"> in Jupyter with working directory </w:t>
      </w:r>
      <w:r>
        <w:rPr>
          <w:rFonts w:ascii="Consolas" w:hAnsi="Consolas"/>
          <w:sz w:val="18"/>
        </w:rPr>
        <w:t>python/</w:t>
      </w:r>
      <w:r>
        <w:t>.</w:t>
      </w:r>
    </w:p>
    <w:p>
      <w:pPr>
        <w:pStyle w:val="ListNumber"/>
      </w:pPr>
      <w:r>
        <w:t xml:space="preserve">In PostgreSQL, run the CREATE TABLE in </w:t>
      </w:r>
      <w:r>
        <w:rPr>
          <w:rFonts w:ascii="Consolas" w:hAnsi="Consolas"/>
          <w:sz w:val="18"/>
        </w:rPr>
        <w:t>sql/analysis.sql</w:t>
      </w:r>
      <w:r>
        <w:t xml:space="preserve">, import CSV using your SQL client's import function (or </w:t>
      </w:r>
      <w:r>
        <w:rPr>
          <w:rFonts w:ascii="Consolas" w:hAnsi="Consolas"/>
          <w:sz w:val="18"/>
        </w:rPr>
        <w:t>\copy financial_transactions FROM 'absolute/path/financial_transactions.csv' CSV HEADER</w:t>
      </w:r>
      <w:r>
        <w:t xml:space="preserve"> in psql), then run remaining queries.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sz w:val="18"/>
        </w:rPr>
        <w:t>dashboard/index.html</w:t>
      </w:r>
      <w:r>
        <w:t xml:space="preserve"> in a browser for the </w:t>
      </w:r>
      <w:r>
        <w:rPr>
          <w:b/>
        </w:rPr>
        <w:t>completed interactive dashboard</w:t>
      </w:r>
      <w:r>
        <w:t>.</w:t>
      </w:r>
    </w:p>
    <w:p>
      <w:pPr>
        <w:pStyle w:val="Heading1"/>
      </w:pPr>
      <w:r>
        <w:t>Build the Power BI report</w:t>
      </w:r>
    </w:p>
    <w:p>
      <w:r>
        <w:t xml:space="preserve">Power BI Desktop → Get Data → Text/CSV → import </w:t>
      </w:r>
      <w:r>
        <w:rPr>
          <w:rFonts w:ascii="Consolas" w:hAnsi="Consolas"/>
          <w:sz w:val="18"/>
        </w:rPr>
        <w:t>data/financial_transactions.csv</w:t>
      </w:r>
      <w:r>
        <w:t xml:space="preserve">; set month to Date, currency columns to Decimal Number; create measures from </w:t>
      </w:r>
      <w:r>
        <w:rPr>
          <w:rFonts w:ascii="Consolas" w:hAnsi="Consolas"/>
          <w:sz w:val="18"/>
        </w:rPr>
        <w:t>powerbi/measures.dax</w:t>
      </w:r>
      <w:r>
        <w:t xml:space="preserve"> </w:t>
      </w:r>
      <w:r>
        <w:rPr>
          <w:b/>
        </w:rPr>
        <w:t>one at a time</w:t>
      </w:r>
      <w:r>
        <w:t xml:space="preserve">. Add KPI cards for revenue, expenses, operating profit and margin; a line chart with month and revenue/expenses/profit; clustered bars by department; expense-category bar chart; budget variance matrix. Add month and department slicers. Save as </w:t>
      </w:r>
      <w:r>
        <w:rPr>
          <w:rFonts w:ascii="Consolas" w:hAnsi="Consolas"/>
          <w:sz w:val="18"/>
        </w:rPr>
        <w:t>powerbi/finance_report.pbix</w:t>
      </w:r>
      <w:r>
        <w:t>.</w:t>
      </w:r>
    </w:p>
    <w:p>
      <w:r/>
      <w:r>
        <w:rPr>
          <w:b/>
        </w:rPr>
        <w:t>Important:</w:t>
      </w:r>
      <w:r>
        <w:t xml:space="preserve"> A native </w:t>
      </w:r>
      <w:r>
        <w:rPr>
          <w:rFonts w:ascii="Consolas" w:hAnsi="Consolas"/>
          <w:sz w:val="18"/>
        </w:rPr>
        <w:t>.pbix</w:t>
      </w:r>
      <w:r>
        <w:t xml:space="preserve"> is </w:t>
      </w:r>
      <w:r>
        <w:rPr>
          <w:b/>
        </w:rPr>
        <w:t>not</w:t>
      </w:r>
      <w:r>
        <w:t xml:space="preserve"> included because it must be authored in Power BI Desktop. The supplied HTML dashboard is viewable immediately and the DAX/build instructions support reconstruction.</w:t>
      </w:r>
    </w:p>
    <w:p>
      <w:pPr>
        <w:pStyle w:val="Heading1"/>
      </w:pPr>
      <w:r>
        <w:t>Repo layout</w:t>
      </w:r>
    </w:p>
    <w:p>
      <w:pPr>
        <w:pStyle w:val="ListBullet"/>
      </w:pPr>
      <w:r/>
      <w:r>
        <w:rPr>
          <w:rFonts w:ascii="Consolas" w:hAnsi="Consolas"/>
          <w:sz w:val="18"/>
        </w:rPr>
        <w:t>data/</w:t>
      </w:r>
      <w:r>
        <w:t>: dataset</w:t>
      </w:r>
    </w:p>
    <w:p>
      <w:pPr>
        <w:pStyle w:val="ListBullet"/>
      </w:pPr>
      <w:r/>
      <w:r>
        <w:rPr>
          <w:rFonts w:ascii="Consolas" w:hAnsi="Consolas"/>
          <w:sz w:val="18"/>
        </w:rPr>
        <w:t>python/</w:t>
      </w:r>
      <w:r>
        <w:t>: EDA notebook</w:t>
      </w:r>
    </w:p>
    <w:p>
      <w:pPr>
        <w:pStyle w:val="ListBullet"/>
      </w:pPr>
      <w:r/>
      <w:r>
        <w:rPr>
          <w:rFonts w:ascii="Consolas" w:hAnsi="Consolas"/>
          <w:sz w:val="18"/>
        </w:rPr>
        <w:t>sql/</w:t>
      </w:r>
      <w:r>
        <w:t>: PostgreSQL queries</w:t>
      </w:r>
    </w:p>
    <w:p>
      <w:pPr>
        <w:pStyle w:val="ListBullet"/>
      </w:pPr>
      <w:r/>
      <w:r>
        <w:rPr>
          <w:rFonts w:ascii="Consolas" w:hAnsi="Consolas"/>
          <w:sz w:val="18"/>
        </w:rPr>
        <w:t>powerbi/</w:t>
      </w:r>
      <w:r>
        <w:t>: DAX measures and build instructions</w:t>
      </w:r>
    </w:p>
    <w:p>
      <w:pPr>
        <w:pStyle w:val="ListBullet"/>
      </w:pPr>
      <w:r/>
      <w:r>
        <w:rPr>
          <w:rFonts w:ascii="Consolas" w:hAnsi="Consolas"/>
          <w:sz w:val="18"/>
        </w:rPr>
        <w:t>dashboard/</w:t>
      </w:r>
      <w:r>
        <w:t>: completed browser dashboard</w:t>
      </w:r>
    </w:p>
    <w:p>
      <w:pPr>
        <w:pStyle w:val="ListBullet"/>
      </w:pPr>
      <w:r/>
      <w:r>
        <w:rPr>
          <w:rFonts w:ascii="Consolas" w:hAnsi="Consolas"/>
          <w:sz w:val="18"/>
        </w:rPr>
        <w:t>reports/</w:t>
      </w:r>
      <w:r>
        <w:t>: insights and recommendations</w:t>
      </w:r>
    </w:p>
    <w:p>
      <w:pPr>
        <w:pStyle w:val="Heading1"/>
      </w:pPr>
      <w:r>
        <w:t>Portfolio talking points</w:t>
      </w:r>
    </w:p>
    <w:p>
      <w:r>
        <w:t>Explain why budget variance sign conventions matter, how revenue double counting is avoided, and how margins vary by department.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