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dictionary</w:t>
      </w:r>
    </w:p>
    <w:p>
      <w:r>
        <w:t>Synthetic educational data; illustrative USD; calendar year 2025. No external company data or personal information. The original generation script is unavailable; the checked-in CSV is the reproducible input.</w:t>
      </w:r>
    </w:p>
    <w:p>
      <w:r>
        <w:t>Grain: one department × month × expense category. Revenue and revenue budget appear on only one category row per department-month; category filtering must not be applied to revenue or margin visuals.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016"/>
        <w:gridCol w:w="4608"/>
      </w:tblGrid>
      <w:tr>
        <w:trPr>
          <w:tblHeader/>
        </w:trPr>
        <w:tc>
          <w:tcPr>
            <w:tcW w:type="dxa" w:w="3456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16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CSV type</w:t>
            </w:r>
          </w:p>
        </w:tc>
        <w:tc>
          <w:tcPr>
            <w:tcW w:type="dxa" w:w="4608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4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month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2025-01-01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department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Retail</w:t>
            </w:r>
          </w:p>
        </w:tc>
      </w:tr>
      <w:tr>
        <w:tc>
          <w:tcPr>
            <w:tcW w:type="dxa" w:w="34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expense_category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Payroll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revenue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float64</w:t>
            </w:r>
          </w:p>
        </w:tc>
        <w:tc>
          <w:tcPr>
            <w:tcW w:type="dxa" w:w="46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138196.46</w:t>
            </w:r>
          </w:p>
        </w:tc>
      </w:tr>
      <w:tr>
        <w:tc>
          <w:tcPr>
            <w:tcW w:type="dxa" w:w="34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revenue_budget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float64</w:t>
            </w:r>
          </w:p>
        </w:tc>
        <w:tc>
          <w:tcPr>
            <w:tcW w:type="dxa" w:w="46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130354.0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expense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float64</w:t>
            </w:r>
          </w:p>
        </w:tc>
        <w:tc>
          <w:tcPr>
            <w:tcW w:type="dxa" w:w="46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25324.78</w:t>
            </w:r>
          </w:p>
        </w:tc>
      </w:tr>
      <w:tr>
        <w:tc>
          <w:tcPr>
            <w:tcW w:type="dxa" w:w="34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expense_budget</w:t>
            </w:r>
          </w:p>
        </w:tc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float64</w:t>
            </w:r>
          </w:p>
        </w:tc>
        <w:tc>
          <w:tcPr>
            <w:tcW w:type="dxa" w:w="460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24513.02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