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findings  synthetic 2025 data</w:t>
      </w:r>
    </w:p>
    <w:p>
      <w:pPr>
        <w:pStyle w:val="ListBullet"/>
      </w:pPr>
      <w:r>
        <w:t xml:space="preserve">Annual revenue: </w:t>
      </w:r>
      <w:r>
        <w:rPr>
          <w:b/>
        </w:rPr>
        <w:t>$5,001,393.53</w:t>
      </w:r>
      <w:r>
        <w:t xml:space="preserve">; expenses: </w:t>
      </w:r>
      <w:r>
        <w:rPr>
          <w:b/>
        </w:rPr>
        <w:t>$2,700,356.33</w:t>
      </w:r>
      <w:r>
        <w:t xml:space="preserve">; operating profit: </w:t>
      </w:r>
      <w:r>
        <w:rPr>
          <w:b/>
        </w:rPr>
        <w:t>$2,301,037.20</w:t>
      </w:r>
      <w:r>
        <w:t>.</w:t>
      </w:r>
    </w:p>
    <w:p>
      <w:pPr>
        <w:pStyle w:val="ListBullet"/>
      </w:pPr>
      <w:r>
        <w:t xml:space="preserve">Operating margin: </w:t>
      </w:r>
      <w:r>
        <w:rPr>
          <w:b/>
        </w:rPr>
        <w:t>46.0%</w:t>
      </w:r>
      <w:r>
        <w:t>.</w:t>
      </w:r>
    </w:p>
    <w:p>
      <w:pPr>
        <w:pStyle w:val="ListBullet"/>
      </w:pPr>
      <w:r>
        <w:t xml:space="preserve">Revenue vs budget: </w:t>
      </w:r>
      <w:r>
        <w:rPr>
          <w:b/>
        </w:rPr>
        <w:t>$-28,865.27</w:t>
      </w:r>
      <w:r>
        <w:t xml:space="preserve"> (positive means above plan).</w:t>
      </w:r>
    </w:p>
    <w:p>
      <w:pPr>
        <w:pStyle w:val="ListBullet"/>
      </w:pPr>
      <w:r>
        <w:t xml:space="preserve">Highest-profit department: </w:t>
      </w:r>
      <w:r>
        <w:rPr>
          <w:b/>
        </w:rPr>
        <w:t>Online</w:t>
      </w:r>
      <w:r>
        <w:t>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Review expense categories with the largest spending shares and prioritize controllable costs.</w:t>
      </w:r>
    </w:p>
    <w:p>
      <w:pPr>
        <w:pStyle w:val="ListNumber"/>
      </w:pPr>
      <w:r>
        <w:t>Investigate months with unfavorable revenue variances before revising forecasts.</w:t>
      </w:r>
    </w:p>
    <w:p>
      <w:pPr>
        <w:pStyle w:val="ListNumber"/>
      </w:pPr>
      <w:r>
        <w:t>Compare department margins and test whether best-performing practices can be transferred.</w:t>
      </w:r>
    </w:p>
    <w:p>
      <w:r/>
      <w:r>
        <w:rPr>
          <w:b/>
        </w:rPr>
        <w:t>Limitations:</w:t>
      </w:r>
      <w:r>
        <w:t xml:space="preserve"> All data is synthetic; conclusions are illustrative, not statements about a real business. Revenue is stored on one category row per department-month to prevent double counting.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