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6D94" w14:textId="77777777" w:rsidR="00383365" w:rsidRPr="00E667E8" w:rsidRDefault="00423949">
      <w:pPr>
        <w:pStyle w:val="Ttulo1"/>
        <w:rPr>
          <w:rFonts w:ascii="Times New Roman" w:hAnsi="Times New Roman" w:cs="Times New Roman"/>
          <w:color w:val="auto"/>
          <w:sz w:val="32"/>
          <w:szCs w:val="32"/>
          <w:lang w:val="pt-BR"/>
        </w:rPr>
      </w:pPr>
      <w:r w:rsidRPr="00E667E8">
        <w:rPr>
          <w:rFonts w:ascii="Times New Roman" w:hAnsi="Times New Roman" w:cs="Times New Roman"/>
          <w:color w:val="auto"/>
          <w:sz w:val="32"/>
          <w:szCs w:val="32"/>
          <w:lang w:val="pt-BR"/>
        </w:rPr>
        <w:t>Relatório de Classificação de Grãos de Trigo (</w:t>
      </w:r>
      <w:proofErr w:type="spellStart"/>
      <w:r w:rsidRPr="00E667E8">
        <w:rPr>
          <w:rFonts w:ascii="Times New Roman" w:hAnsi="Times New Roman" w:cs="Times New Roman"/>
          <w:color w:val="auto"/>
          <w:sz w:val="32"/>
          <w:szCs w:val="32"/>
          <w:lang w:val="pt-BR"/>
        </w:rPr>
        <w:t>Seeds</w:t>
      </w:r>
      <w:proofErr w:type="spellEnd"/>
      <w:r w:rsidRPr="00E667E8">
        <w:rPr>
          <w:rFonts w:ascii="Times New Roman" w:hAnsi="Times New Roman" w:cs="Times New Roman"/>
          <w:color w:val="auto"/>
          <w:sz w:val="32"/>
          <w:szCs w:val="32"/>
          <w:lang w:val="pt-BR"/>
        </w:rPr>
        <w:t xml:space="preserve"> </w:t>
      </w:r>
      <w:proofErr w:type="spellStart"/>
      <w:r w:rsidRPr="00E667E8">
        <w:rPr>
          <w:rFonts w:ascii="Times New Roman" w:hAnsi="Times New Roman" w:cs="Times New Roman"/>
          <w:color w:val="auto"/>
          <w:sz w:val="32"/>
          <w:szCs w:val="32"/>
          <w:lang w:val="pt-BR"/>
        </w:rPr>
        <w:t>Dataset</w:t>
      </w:r>
      <w:proofErr w:type="spellEnd"/>
      <w:r w:rsidRPr="00E667E8">
        <w:rPr>
          <w:rFonts w:ascii="Times New Roman" w:hAnsi="Times New Roman" w:cs="Times New Roman"/>
          <w:sz w:val="32"/>
          <w:szCs w:val="32"/>
          <w:lang w:val="pt-BR"/>
        </w:rPr>
        <w:t>)</w:t>
      </w:r>
    </w:p>
    <w:p w14:paraId="0B1DC04E" w14:textId="77777777" w:rsidR="00383365" w:rsidRPr="00E667E8" w:rsidRDefault="00423949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E667E8">
        <w:rPr>
          <w:rFonts w:ascii="Times New Roman" w:hAnsi="Times New Roman" w:cs="Times New Roman"/>
          <w:color w:val="auto"/>
          <w:lang w:val="pt-BR"/>
        </w:rPr>
        <w:t>1. Introdução e Objetivo</w:t>
      </w:r>
    </w:p>
    <w:p w14:paraId="0F67156E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 xml:space="preserve">Este projeto teve como propósito aplicar a metodologia CRISP-DM para desenvolver uma solução capaz de automatizar a classificação de três variedades de grãos de </w:t>
      </w:r>
      <w:r w:rsidRPr="00E667E8">
        <w:rPr>
          <w:rFonts w:ascii="Times New Roman" w:hAnsi="Times New Roman" w:cs="Times New Roman"/>
          <w:lang w:val="pt-BR"/>
        </w:rPr>
        <w:t xml:space="preserve">trigo — Kama, Rosa e Canadian — a partir de suas características físicas. A proposta busca reduzir a dependência de processos manuais, que estão mais sujeitos a erros e inconsistências, substituindo-os por modelos de </w:t>
      </w:r>
      <w:proofErr w:type="spellStart"/>
      <w:r w:rsidRPr="00E667E8">
        <w:rPr>
          <w:rFonts w:ascii="Times New Roman" w:hAnsi="Times New Roman" w:cs="Times New Roman"/>
          <w:lang w:val="pt-BR"/>
        </w:rPr>
        <w:t>Machine</w:t>
      </w:r>
      <w:proofErr w:type="spellEnd"/>
      <w:r w:rsidRPr="00E667E8">
        <w:rPr>
          <w:rFonts w:ascii="Times New Roman" w:hAnsi="Times New Roman" w:cs="Times New Roman"/>
          <w:lang w:val="pt-BR"/>
        </w:rPr>
        <w:t xml:space="preserve"> Learning capazes de realizar cl</w:t>
      </w:r>
      <w:r w:rsidRPr="00E667E8">
        <w:rPr>
          <w:rFonts w:ascii="Times New Roman" w:hAnsi="Times New Roman" w:cs="Times New Roman"/>
          <w:lang w:val="pt-BR"/>
        </w:rPr>
        <w:t>assificações com elevado nível de precisão e confiabilidade.</w:t>
      </w:r>
    </w:p>
    <w:p w14:paraId="00ADCD12" w14:textId="77777777" w:rsidR="00383365" w:rsidRPr="00E667E8" w:rsidRDefault="00423949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E667E8">
        <w:rPr>
          <w:rFonts w:ascii="Times New Roman" w:hAnsi="Times New Roman" w:cs="Times New Roman"/>
          <w:color w:val="auto"/>
          <w:lang w:val="pt-BR"/>
        </w:rPr>
        <w:t>2. Análise Exploratória dos Dados (EDA)</w:t>
      </w:r>
    </w:p>
    <w:p w14:paraId="26A0D02E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O conjunto de dados analisado é composto por 210 amostras, cada uma descrita por sete atributos físicos relevantes:</w:t>
      </w:r>
    </w:p>
    <w:p w14:paraId="025F47BD" w14:textId="77777777" w:rsidR="00383365" w:rsidRPr="00E667E8" w:rsidRDefault="00423949">
      <w:pPr>
        <w:pStyle w:val="Commarcadores"/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Área e Perímetro, que representam medid</w:t>
      </w:r>
      <w:r w:rsidRPr="00E667E8">
        <w:rPr>
          <w:rFonts w:ascii="Times New Roman" w:hAnsi="Times New Roman" w:cs="Times New Roman"/>
          <w:lang w:val="pt-BR"/>
        </w:rPr>
        <w:t>as relacionadas ao tamanho dos grãos;</w:t>
      </w:r>
    </w:p>
    <w:p w14:paraId="1C4FC02B" w14:textId="77777777" w:rsidR="00383365" w:rsidRPr="00E667E8" w:rsidRDefault="00423949">
      <w:pPr>
        <w:pStyle w:val="Commarcadores"/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Compacidade, que expressa a relação entre área e perímetro;</w:t>
      </w:r>
    </w:p>
    <w:p w14:paraId="3A8BEAAF" w14:textId="77777777" w:rsidR="00383365" w:rsidRPr="00E667E8" w:rsidRDefault="00423949">
      <w:pPr>
        <w:pStyle w:val="Commarcadores"/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Comprimento e Largura do Núcleo;</w:t>
      </w:r>
    </w:p>
    <w:p w14:paraId="24B6FF20" w14:textId="77777777" w:rsidR="00383365" w:rsidRPr="00E667E8" w:rsidRDefault="00423949">
      <w:pPr>
        <w:pStyle w:val="Commarcadores"/>
        <w:rPr>
          <w:rFonts w:ascii="Times New Roman" w:hAnsi="Times New Roman" w:cs="Times New Roman"/>
        </w:rPr>
      </w:pPr>
      <w:proofErr w:type="spellStart"/>
      <w:r w:rsidRPr="00E667E8">
        <w:rPr>
          <w:rFonts w:ascii="Times New Roman" w:hAnsi="Times New Roman" w:cs="Times New Roman"/>
        </w:rPr>
        <w:t>Coeficiente</w:t>
      </w:r>
      <w:proofErr w:type="spellEnd"/>
      <w:r w:rsidRPr="00E667E8">
        <w:rPr>
          <w:rFonts w:ascii="Times New Roman" w:hAnsi="Times New Roman" w:cs="Times New Roman"/>
        </w:rPr>
        <w:t xml:space="preserve"> de </w:t>
      </w:r>
      <w:proofErr w:type="spellStart"/>
      <w:r w:rsidRPr="00E667E8">
        <w:rPr>
          <w:rFonts w:ascii="Times New Roman" w:hAnsi="Times New Roman" w:cs="Times New Roman"/>
        </w:rPr>
        <w:t>Assimetria</w:t>
      </w:r>
      <w:proofErr w:type="spellEnd"/>
      <w:r w:rsidRPr="00E667E8">
        <w:rPr>
          <w:rFonts w:ascii="Times New Roman" w:hAnsi="Times New Roman" w:cs="Times New Roman"/>
        </w:rPr>
        <w:t>;</w:t>
      </w:r>
    </w:p>
    <w:p w14:paraId="1B662B9F" w14:textId="77777777" w:rsidR="00383365" w:rsidRPr="00E667E8" w:rsidRDefault="00423949">
      <w:pPr>
        <w:pStyle w:val="Commarcadores"/>
        <w:rPr>
          <w:rFonts w:ascii="Times New Roman" w:hAnsi="Times New Roman" w:cs="Times New Roman"/>
        </w:rPr>
      </w:pPr>
      <w:r w:rsidRPr="00E667E8">
        <w:rPr>
          <w:rFonts w:ascii="Times New Roman" w:hAnsi="Times New Roman" w:cs="Times New Roman"/>
        </w:rPr>
        <w:t>Comprimento do Sulco.</w:t>
      </w:r>
    </w:p>
    <w:p w14:paraId="39A420B2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A análise exploratória revelou uma forte correlação entre as variáveis Área,</w:t>
      </w:r>
      <w:r w:rsidRPr="00E667E8">
        <w:rPr>
          <w:rFonts w:ascii="Times New Roman" w:hAnsi="Times New Roman" w:cs="Times New Roman"/>
          <w:lang w:val="pt-BR"/>
        </w:rPr>
        <w:t xml:space="preserve"> Perímetro, Comprimento e Largura do Núcleo. Esse comportamento indica que as dimensões gerais dos grãos exercem papel importante na distinção entre as variedades estudadas.</w:t>
      </w:r>
    </w:p>
    <w:p w14:paraId="68870D66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Além disso, observou-se que as três classes apresentam padrões de distribuição dis</w:t>
      </w:r>
      <w:r w:rsidRPr="00E667E8">
        <w:rPr>
          <w:rFonts w:ascii="Times New Roman" w:hAnsi="Times New Roman" w:cs="Times New Roman"/>
          <w:lang w:val="pt-BR"/>
        </w:rPr>
        <w:t>tintos para a maior parte dos atributos avaliados. Essa diferença favorece a capacidade dos modelos de aprendizado de máquina em identificar e separar corretamente cada variedade.</w:t>
      </w:r>
    </w:p>
    <w:p w14:paraId="2019FFDD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Outro aspecto positivo identificado foi a qualidade do conjunto de dados. Nã</w:t>
      </w:r>
      <w:r w:rsidRPr="00E667E8">
        <w:rPr>
          <w:rFonts w:ascii="Times New Roman" w:hAnsi="Times New Roman" w:cs="Times New Roman"/>
          <w:lang w:val="pt-BR"/>
        </w:rPr>
        <w:t>o foram encontrados valores ausentes ou inconsistências relevantes, o que contribui para maior confiabilidade das análises e dos resultados obtidos.</w:t>
      </w:r>
    </w:p>
    <w:p w14:paraId="207973CA" w14:textId="77777777" w:rsidR="00383365" w:rsidRPr="00E667E8" w:rsidRDefault="00423949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E667E8">
        <w:rPr>
          <w:rFonts w:ascii="Times New Roman" w:hAnsi="Times New Roman" w:cs="Times New Roman"/>
          <w:color w:val="auto"/>
          <w:lang w:val="pt-BR"/>
        </w:rPr>
        <w:t>3. Desempenho dos Modelos</w:t>
      </w:r>
    </w:p>
    <w:p w14:paraId="6E5BD031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 xml:space="preserve">Foram avaliados cinco algoritmos de </w:t>
      </w:r>
      <w:proofErr w:type="spellStart"/>
      <w:r w:rsidRPr="00E667E8">
        <w:rPr>
          <w:rFonts w:ascii="Times New Roman" w:hAnsi="Times New Roman" w:cs="Times New Roman"/>
          <w:lang w:val="pt-BR"/>
        </w:rPr>
        <w:t>Machine</w:t>
      </w:r>
      <w:proofErr w:type="spellEnd"/>
      <w:r w:rsidRPr="00E667E8">
        <w:rPr>
          <w:rFonts w:ascii="Times New Roman" w:hAnsi="Times New Roman" w:cs="Times New Roman"/>
          <w:lang w:val="pt-BR"/>
        </w:rPr>
        <w:t xml:space="preserve"> Learning com o objetivo de identifica</w:t>
      </w:r>
      <w:r w:rsidRPr="00E667E8">
        <w:rPr>
          <w:rFonts w:ascii="Times New Roman" w:hAnsi="Times New Roman" w:cs="Times New Roman"/>
          <w:lang w:val="pt-BR"/>
        </w:rPr>
        <w:t>r a abordagem mais adequada para o problema. Os resultados de acurácia obtidos no conjunto de teste (30% dos dados) são apresentados na tabela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667E8" w:rsidRPr="00E667E8" w14:paraId="51E4DBBF" w14:textId="77777777">
        <w:tc>
          <w:tcPr>
            <w:tcW w:w="2880" w:type="dxa"/>
          </w:tcPr>
          <w:p w14:paraId="534ED066" w14:textId="77777777" w:rsidR="00383365" w:rsidRPr="00E667E8" w:rsidRDefault="004239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667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Modelo</w:t>
            </w:r>
            <w:proofErr w:type="spellEnd"/>
          </w:p>
        </w:tc>
        <w:tc>
          <w:tcPr>
            <w:tcW w:w="2880" w:type="dxa"/>
          </w:tcPr>
          <w:p w14:paraId="119DC8C7" w14:textId="77777777" w:rsidR="00383365" w:rsidRPr="00E667E8" w:rsidRDefault="004239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Acurácia</w:t>
            </w:r>
          </w:p>
        </w:tc>
        <w:tc>
          <w:tcPr>
            <w:tcW w:w="2880" w:type="dxa"/>
          </w:tcPr>
          <w:p w14:paraId="6D2C2719" w14:textId="77777777" w:rsidR="00383365" w:rsidRPr="00E667E8" w:rsidRDefault="004239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7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Observação</w:t>
            </w:r>
          </w:p>
        </w:tc>
      </w:tr>
      <w:tr w:rsidR="00E667E8" w:rsidRPr="00E667E8" w14:paraId="59840DE9" w14:textId="77777777">
        <w:tc>
          <w:tcPr>
            <w:tcW w:w="2880" w:type="dxa"/>
          </w:tcPr>
          <w:p w14:paraId="53CF1D5B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2880" w:type="dxa"/>
          </w:tcPr>
          <w:p w14:paraId="4BA60646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92,06%</w:t>
            </w:r>
          </w:p>
        </w:tc>
        <w:tc>
          <w:tcPr>
            <w:tcW w:w="2880" w:type="dxa"/>
          </w:tcPr>
          <w:p w14:paraId="3B4B7995" w14:textId="77777777" w:rsidR="00383365" w:rsidRPr="00E667E8" w:rsidRDefault="00423949">
            <w:pPr>
              <w:rPr>
                <w:rFonts w:ascii="Times New Roman" w:hAnsi="Times New Roman" w:cs="Times New Roman"/>
                <w:lang w:val="pt-BR"/>
              </w:rPr>
            </w:pPr>
            <w:r w:rsidRPr="00E667E8">
              <w:rPr>
                <w:rFonts w:ascii="Times New Roman" w:hAnsi="Times New Roman" w:cs="Times New Roman"/>
                <w:lang w:val="pt-BR"/>
              </w:rPr>
              <w:t xml:space="preserve">Melhor desempenho geral, com excelente equilíbrio entre </w:t>
            </w:r>
            <w:r w:rsidRPr="00E667E8">
              <w:rPr>
                <w:rFonts w:ascii="Times New Roman" w:hAnsi="Times New Roman" w:cs="Times New Roman"/>
                <w:lang w:val="pt-BR"/>
              </w:rPr>
              <w:t>precisão e recall.</w:t>
            </w:r>
          </w:p>
        </w:tc>
      </w:tr>
      <w:tr w:rsidR="00E667E8" w:rsidRPr="00E667E8" w14:paraId="33BA3C7B" w14:textId="77777777">
        <w:tc>
          <w:tcPr>
            <w:tcW w:w="2880" w:type="dxa"/>
          </w:tcPr>
          <w:p w14:paraId="3A169A1B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2880" w:type="dxa"/>
          </w:tcPr>
          <w:p w14:paraId="1022DE52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87,30%</w:t>
            </w:r>
          </w:p>
        </w:tc>
        <w:tc>
          <w:tcPr>
            <w:tcW w:w="2880" w:type="dxa"/>
          </w:tcPr>
          <w:p w14:paraId="24B7A178" w14:textId="77777777" w:rsidR="00383365" w:rsidRPr="00E667E8" w:rsidRDefault="00423949">
            <w:pPr>
              <w:rPr>
                <w:rFonts w:ascii="Times New Roman" w:hAnsi="Times New Roman" w:cs="Times New Roman"/>
                <w:lang w:val="pt-BR"/>
              </w:rPr>
            </w:pPr>
            <w:r w:rsidRPr="00E667E8">
              <w:rPr>
                <w:rFonts w:ascii="Times New Roman" w:hAnsi="Times New Roman" w:cs="Times New Roman"/>
                <w:lang w:val="pt-BR"/>
              </w:rPr>
              <w:t>Resultados consistentes, embora mais sensível à escala dos dados.</w:t>
            </w:r>
          </w:p>
        </w:tc>
      </w:tr>
      <w:tr w:rsidR="00E667E8" w:rsidRPr="00E667E8" w14:paraId="29E5C548" w14:textId="77777777">
        <w:tc>
          <w:tcPr>
            <w:tcW w:w="2880" w:type="dxa"/>
          </w:tcPr>
          <w:p w14:paraId="0AAF03E4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lastRenderedPageBreak/>
              <w:t>SVM (Linear)</w:t>
            </w:r>
          </w:p>
        </w:tc>
        <w:tc>
          <w:tcPr>
            <w:tcW w:w="2880" w:type="dxa"/>
          </w:tcPr>
          <w:p w14:paraId="7735070F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87,30%</w:t>
            </w:r>
          </w:p>
        </w:tc>
        <w:tc>
          <w:tcPr>
            <w:tcW w:w="2880" w:type="dxa"/>
          </w:tcPr>
          <w:p w14:paraId="485CC45B" w14:textId="77777777" w:rsidR="00383365" w:rsidRPr="00E667E8" w:rsidRDefault="00423949">
            <w:pPr>
              <w:rPr>
                <w:rFonts w:ascii="Times New Roman" w:hAnsi="Times New Roman" w:cs="Times New Roman"/>
                <w:lang w:val="pt-BR"/>
              </w:rPr>
            </w:pPr>
            <w:r w:rsidRPr="00E667E8">
              <w:rPr>
                <w:rFonts w:ascii="Times New Roman" w:hAnsi="Times New Roman" w:cs="Times New Roman"/>
                <w:lang w:val="pt-BR"/>
              </w:rPr>
              <w:t>Desempenho estável e confiável após otimização.</w:t>
            </w:r>
          </w:p>
        </w:tc>
      </w:tr>
      <w:tr w:rsidR="00E667E8" w:rsidRPr="00E667E8" w14:paraId="69ADF8C8" w14:textId="77777777">
        <w:tc>
          <w:tcPr>
            <w:tcW w:w="2880" w:type="dxa"/>
          </w:tcPr>
          <w:p w14:paraId="6ECE160C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proofErr w:type="spellStart"/>
            <w:r w:rsidRPr="00E667E8">
              <w:rPr>
                <w:rFonts w:ascii="Times New Roman" w:hAnsi="Times New Roman" w:cs="Times New Roman"/>
              </w:rPr>
              <w:t>Regressão</w:t>
            </w:r>
            <w:proofErr w:type="spellEnd"/>
            <w:r w:rsidRPr="00E667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67E8">
              <w:rPr>
                <w:rFonts w:ascii="Times New Roman" w:hAnsi="Times New Roman" w:cs="Times New Roman"/>
              </w:rPr>
              <w:t>Logística</w:t>
            </w:r>
            <w:proofErr w:type="spellEnd"/>
          </w:p>
        </w:tc>
        <w:tc>
          <w:tcPr>
            <w:tcW w:w="2880" w:type="dxa"/>
          </w:tcPr>
          <w:p w14:paraId="7330C1B8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85,71%</w:t>
            </w:r>
          </w:p>
        </w:tc>
        <w:tc>
          <w:tcPr>
            <w:tcW w:w="2880" w:type="dxa"/>
          </w:tcPr>
          <w:p w14:paraId="30849752" w14:textId="77777777" w:rsidR="00383365" w:rsidRPr="00E667E8" w:rsidRDefault="00423949">
            <w:pPr>
              <w:rPr>
                <w:rFonts w:ascii="Times New Roman" w:hAnsi="Times New Roman" w:cs="Times New Roman"/>
                <w:lang w:val="pt-BR"/>
              </w:rPr>
            </w:pPr>
            <w:r w:rsidRPr="00E667E8">
              <w:rPr>
                <w:rFonts w:ascii="Times New Roman" w:hAnsi="Times New Roman" w:cs="Times New Roman"/>
                <w:lang w:val="pt-BR"/>
              </w:rPr>
              <w:t xml:space="preserve">Bom modelo de referência para problemas mais </w:t>
            </w:r>
            <w:r w:rsidRPr="00E667E8">
              <w:rPr>
                <w:rFonts w:ascii="Times New Roman" w:hAnsi="Times New Roman" w:cs="Times New Roman"/>
                <w:lang w:val="pt-BR"/>
              </w:rPr>
              <w:t>lineares.</w:t>
            </w:r>
          </w:p>
        </w:tc>
      </w:tr>
      <w:tr w:rsidR="00E667E8" w:rsidRPr="00E667E8" w14:paraId="2072585C" w14:textId="77777777">
        <w:tc>
          <w:tcPr>
            <w:tcW w:w="2880" w:type="dxa"/>
          </w:tcPr>
          <w:p w14:paraId="522E023F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Naive Bayes</w:t>
            </w:r>
          </w:p>
        </w:tc>
        <w:tc>
          <w:tcPr>
            <w:tcW w:w="2880" w:type="dxa"/>
          </w:tcPr>
          <w:p w14:paraId="4A1912D0" w14:textId="77777777" w:rsidR="00383365" w:rsidRPr="00E667E8" w:rsidRDefault="00423949">
            <w:pPr>
              <w:rPr>
                <w:rFonts w:ascii="Times New Roman" w:hAnsi="Times New Roman" w:cs="Times New Roman"/>
              </w:rPr>
            </w:pPr>
            <w:r w:rsidRPr="00E667E8">
              <w:rPr>
                <w:rFonts w:ascii="Times New Roman" w:hAnsi="Times New Roman" w:cs="Times New Roman"/>
              </w:rPr>
              <w:t>82,54%</w:t>
            </w:r>
          </w:p>
        </w:tc>
        <w:tc>
          <w:tcPr>
            <w:tcW w:w="2880" w:type="dxa"/>
          </w:tcPr>
          <w:p w14:paraId="3EF38CEE" w14:textId="77777777" w:rsidR="00383365" w:rsidRPr="00E667E8" w:rsidRDefault="00423949">
            <w:pPr>
              <w:rPr>
                <w:rFonts w:ascii="Times New Roman" w:hAnsi="Times New Roman" w:cs="Times New Roman"/>
                <w:lang w:val="pt-BR"/>
              </w:rPr>
            </w:pPr>
            <w:r w:rsidRPr="00E667E8">
              <w:rPr>
                <w:rFonts w:ascii="Times New Roman" w:hAnsi="Times New Roman" w:cs="Times New Roman"/>
                <w:lang w:val="pt-BR"/>
              </w:rPr>
              <w:t>Menor acurácia, possivelmente devido à elevada correlação entre variáveis.</w:t>
            </w:r>
          </w:p>
        </w:tc>
      </w:tr>
    </w:tbl>
    <w:p w14:paraId="5DB4895A" w14:textId="77777777" w:rsidR="00383365" w:rsidRPr="00E667E8" w:rsidRDefault="00423949">
      <w:pPr>
        <w:pStyle w:val="Ttulo2"/>
        <w:rPr>
          <w:rFonts w:ascii="Times New Roman" w:hAnsi="Times New Roman" w:cs="Times New Roman"/>
          <w:color w:val="auto"/>
          <w:lang w:val="pt-BR"/>
        </w:rPr>
      </w:pPr>
      <w:r w:rsidRPr="00E667E8">
        <w:rPr>
          <w:rFonts w:ascii="Times New Roman" w:hAnsi="Times New Roman" w:cs="Times New Roman"/>
          <w:color w:val="auto"/>
          <w:lang w:val="pt-BR"/>
        </w:rPr>
        <w:t>4. Otimização e Conclusão</w:t>
      </w:r>
    </w:p>
    <w:p w14:paraId="720629EB" w14:textId="77777777" w:rsidR="00383365" w:rsidRPr="00E667E8" w:rsidRDefault="00423949">
      <w:pPr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 xml:space="preserve">O processo de otimização realizado por meio da técnica Grid Search confirmou que os modelos </w:t>
      </w:r>
      <w:proofErr w:type="spellStart"/>
      <w:r w:rsidRPr="00E667E8">
        <w:rPr>
          <w:rFonts w:ascii="Times New Roman" w:hAnsi="Times New Roman" w:cs="Times New Roman"/>
          <w:lang w:val="pt-BR"/>
        </w:rPr>
        <w:t>Random</w:t>
      </w:r>
      <w:proofErr w:type="spellEnd"/>
      <w:r w:rsidRPr="00E667E8">
        <w:rPr>
          <w:rFonts w:ascii="Times New Roman" w:hAnsi="Times New Roman" w:cs="Times New Roman"/>
          <w:lang w:val="pt-BR"/>
        </w:rPr>
        <w:t xml:space="preserve"> Forest e SVM com kernel l</w:t>
      </w:r>
      <w:r w:rsidRPr="00E667E8">
        <w:rPr>
          <w:rFonts w:ascii="Times New Roman" w:hAnsi="Times New Roman" w:cs="Times New Roman"/>
          <w:lang w:val="pt-BR"/>
        </w:rPr>
        <w:t>inear representam as alternativas mais robustas para a classificação das variedades de trigo analisadas.</w:t>
      </w:r>
    </w:p>
    <w:p w14:paraId="71830F9C" w14:textId="77777777" w:rsidR="00383365" w:rsidRPr="00E667E8" w:rsidRDefault="00423949">
      <w:pPr>
        <w:pStyle w:val="Numerada"/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 xml:space="preserve">Viabilidade da automatização: com uma acurácia superior a 92%, o modelo </w:t>
      </w:r>
      <w:proofErr w:type="spellStart"/>
      <w:r w:rsidRPr="00E667E8">
        <w:rPr>
          <w:rFonts w:ascii="Times New Roman" w:hAnsi="Times New Roman" w:cs="Times New Roman"/>
          <w:lang w:val="pt-BR"/>
        </w:rPr>
        <w:t>Random</w:t>
      </w:r>
      <w:proofErr w:type="spellEnd"/>
      <w:r w:rsidRPr="00E667E8">
        <w:rPr>
          <w:rFonts w:ascii="Times New Roman" w:hAnsi="Times New Roman" w:cs="Times New Roman"/>
          <w:lang w:val="pt-BR"/>
        </w:rPr>
        <w:t xml:space="preserve"> Forest apresenta desempenho suficiente para atuar como ferramenta de apo</w:t>
      </w:r>
      <w:r w:rsidRPr="00E667E8">
        <w:rPr>
          <w:rFonts w:ascii="Times New Roman" w:hAnsi="Times New Roman" w:cs="Times New Roman"/>
          <w:lang w:val="pt-BR"/>
        </w:rPr>
        <w:t>io à tomada de decisão de especialistas responsáveis pela classificação dos grãos.</w:t>
      </w:r>
    </w:p>
    <w:p w14:paraId="4BFABB99" w14:textId="77777777" w:rsidR="00383365" w:rsidRPr="00E667E8" w:rsidRDefault="00423949">
      <w:pPr>
        <w:pStyle w:val="Numerada"/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>Relevância das características analisadas: entre os atributos avaliados, o comprimento do sulco e a área destacaram-se como fatores particularmente importantes para diferenc</w:t>
      </w:r>
      <w:r w:rsidRPr="00E667E8">
        <w:rPr>
          <w:rFonts w:ascii="Times New Roman" w:hAnsi="Times New Roman" w:cs="Times New Roman"/>
          <w:lang w:val="pt-BR"/>
        </w:rPr>
        <w:t>iar as variedades Rosa e Canadian.</w:t>
      </w:r>
    </w:p>
    <w:p w14:paraId="6CFBB405" w14:textId="77777777" w:rsidR="00383365" w:rsidRPr="00E667E8" w:rsidRDefault="00423949">
      <w:pPr>
        <w:pStyle w:val="Numerada"/>
        <w:rPr>
          <w:rFonts w:ascii="Times New Roman" w:hAnsi="Times New Roman" w:cs="Times New Roman"/>
          <w:lang w:val="pt-BR"/>
        </w:rPr>
      </w:pPr>
      <w:r w:rsidRPr="00E667E8">
        <w:rPr>
          <w:rFonts w:ascii="Times New Roman" w:hAnsi="Times New Roman" w:cs="Times New Roman"/>
          <w:lang w:val="pt-BR"/>
        </w:rPr>
        <w:t xml:space="preserve">Recomendações para trabalhos futuros: recomenda-se ampliar a base de dados por meio da coleta de novas amostras, aumentando a robustez dos modelos e sua capacidade de lidar com variações sazonais relacionadas ao processo </w:t>
      </w:r>
      <w:r w:rsidRPr="00E667E8">
        <w:rPr>
          <w:rFonts w:ascii="Times New Roman" w:hAnsi="Times New Roman" w:cs="Times New Roman"/>
          <w:lang w:val="pt-BR"/>
        </w:rPr>
        <w:t>de colheita.</w:t>
      </w:r>
    </w:p>
    <w:sectPr w:rsidR="00383365" w:rsidRPr="00E667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365"/>
    <w:rsid w:val="00423949"/>
    <w:rsid w:val="00AA1D8D"/>
    <w:rsid w:val="00B47730"/>
    <w:rsid w:val="00CB0664"/>
    <w:rsid w:val="00E66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EB4752"/>
  <w14:defaultImageDpi w14:val="300"/>
  <w15:docId w15:val="{D47B8FED-AF7C-4E49-8610-6F42888D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2798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Toad .</cp:lastModifiedBy>
  <cp:revision>2</cp:revision>
  <dcterms:created xsi:type="dcterms:W3CDTF">2026-06-23T01:23:00Z</dcterms:created>
  <dcterms:modified xsi:type="dcterms:W3CDTF">2026-06-23T01:23:00Z</dcterms:modified>
  <cp:category/>
</cp:coreProperties>
</file>