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Мартакова Анжела Вячеславовна</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89623304854</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martakova96@mail.ru</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Россия</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Commercial Code of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When examining and settling civil cases, a court must strictly comply with the requirements of the Constitution of the Republic of Kazakhstan, the constitutional laws of the Republic of Kazakhstan, this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shall have no right to apply laws and other regulatory legal acts infringing on the rights and liberties of an individual and a citizen established by the Constitution.  If a court finds that a law or other regulatory legal act subject to application infringes on the rights and liberties of an individual and a citizen it shall suspend legal proceedings and address the Constitutional Council of the Republic of Kazakhstan with a proposal to declare that law unconstitutional. When the court receives the final decision of the Constitutional Council, the proceedings are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If an act of state bodies or other body is not in accordance with the law or it was issued exceeding authority, the court shall apply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contentious legal relationship, the court applies the rules of law governing similar relationship,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another person's entrusted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that is theft of another person's property entrusted to the convicted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of from two hundred to five hundred monthly notional units or in the amount of the salary or other income of the convict for a period of from two to five months, or by engaging in public works for a period of from one hundred twenty to one hundred eighty hours, or corrective labour for a period of up to two years, or detention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