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1047750"/>
                    </a:xfrm>
                    <a:prstGeom prst="rect">
                      <a:avLst/>
                    </a:prstGeom>
                  </pic:spPr>
                </pic:pic>
              </a:graphicData>
            </a:graphic>
          </wp:inline>
        </w:drawing>
      </w:r>
    </w:p>
    <w:p>
      <w:pPr>
        <w:spacing w:before="400"/>
        <w:jc w:val="center"/>
      </w:pPr>
      <w:r>
        <w:rPr>
          <w:b/>
          <w:bCs/>
          <w:color w:val="1C2B3A"/>
          <w:sz w:val="38"/>
          <w:szCs w:val="38"/>
        </w:rPr>
        <w:t xml:space="preserve">PAYROLL MANAGEMENT SYSTEM</w:t>
      </w:r>
    </w:p>
    <w:p>
      <w:pPr>
        <w:spacing w:after="100" w:before="120"/>
        <w:jc w:val="center"/>
      </w:pPr>
      <w:r>
        <w:rPr>
          <w:b/>
          <w:bCs/>
          <w:color w:val="0D9488"/>
          <w:sz w:val="30"/>
          <w:szCs w:val="30"/>
        </w:rPr>
        <w:t xml:space="preserve">AIIMS &amp; Financial ERP Integration</w:t>
      </w:r>
    </w:p>
    <w:p>
      <w:pPr>
        <w:jc w:val="center"/>
      </w:pPr>
      <w:r>
        <w:rPr>
          <w:color w:val="1C2B3A"/>
          <w:sz w:val="24"/>
          <w:szCs w:val="24"/>
        </w:rPr>
        <w:t xml:space="preserve">Field &amp; API Requirements Specification</w:t>
      </w:r>
    </w:p>
    <w:p>
      <w:pPr>
        <w:spacing w:before="300"/>
        <w:jc w:val="center"/>
      </w:pPr>
      <w:r>
        <w:rPr>
          <w:color w:val="6B7280"/>
          <w:sz w:val="22"/>
          <w:szCs w:val="22"/>
        </w:rPr>
        <w:t xml:space="preserve">Majma al Markazi — Central Education Department</w:t>
      </w:r>
    </w:p>
    <w:p>
      <w:pPr>
        <w:spacing w:before="1200"/>
        <w:jc w:val="center"/>
      </w:pPr>
      <w:r>
        <w:rPr>
          <w:color w:val="6B7280"/>
          <w:sz w:val="22"/>
          <w:szCs w:val="22"/>
        </w:rPr>
        <w:t xml:space="preserve">Version 1.0</w:t>
      </w:r>
    </w:p>
    <w:p>
      <w:pPr>
        <w:jc w:val="center"/>
      </w:pPr>
      <w:r>
        <w:rPr>
          <w:color w:val="6B7280"/>
          <w:sz w:val="22"/>
          <w:szCs w:val="22"/>
        </w:rPr>
        <w:t xml:space="preserve">31 August 2026</w:t>
      </w:r>
    </w:p>
    <w:p>
      <w:pPr>
        <w:spacing w:before="100"/>
        <w:jc w:val="center"/>
      </w:pPr>
      <w:r>
        <w:rPr>
          <w:i/>
          <w:iCs/>
          <w:color w:val="6B7280"/>
          <w:sz w:val="18"/>
          <w:szCs w:val="18"/>
        </w:rPr>
        <w:t xml:space="preserve">Audience: AIIMS Central ERP team, Financial ERP team, and the Payroll Management System developer</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240" w:before="480"/>
      </w:pPr>
      <w: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C2B3A" w:val="clear"/>
            <w:tcMar>
              <w:top w:type="dxa" w:w="80"/>
              <w:left w:type="dxa" w:w="120"/>
              <w:bottom w:type="dxa" w:w="80"/>
              <w:right w:type="dxa" w:w="120"/>
            </w:tcMar>
            <w:vAlign w:val="center"/>
          </w:tcPr>
          <w:p>
            <w:r>
              <w:rPr>
                <w:b/>
                <w:bCs/>
                <w:color w:val="FFFFFF"/>
                <w:sz w:val="19"/>
                <w:szCs w:val="19"/>
              </w:rPr>
              <w:t xml:space="preserve">Field</w:t>
            </w:r>
          </w:p>
        </w:tc>
        <w:tc>
          <w:tcPr>
            <w:tcW w:type="dxa" w:w="6200"/>
            <w:shd w:fill="1C2B3A" w:val="clear"/>
            <w:tcMar>
              <w:top w:type="dxa" w:w="80"/>
              <w:left w:type="dxa" w:w="120"/>
              <w:bottom w:type="dxa" w:w="80"/>
              <w:right w:type="dxa" w:w="120"/>
            </w:tcMar>
            <w:vAlign w:val="center"/>
          </w:tcPr>
          <w:p>
            <w:r>
              <w:rPr>
                <w:b/>
                <w:bCs/>
                <w:color w:val="FFFFFF"/>
                <w:sz w:val="19"/>
                <w:szCs w:val="19"/>
              </w:rPr>
              <w:t xml:space="preserve">Detail</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Document Title</w:t>
            </w:r>
          </w:p>
        </w:tc>
        <w:tc>
          <w:tcPr>
            <w:tcW w:type="dxa" w:w="6200"/>
            <w:tcMar>
              <w:top w:type="dxa" w:w="80"/>
              <w:left w:type="dxa" w:w="120"/>
              <w:bottom w:type="dxa" w:w="80"/>
              <w:right w:type="dxa" w:w="120"/>
            </w:tcMar>
            <w:vAlign w:val="center"/>
          </w:tcPr>
          <w:p>
            <w:r>
              <w:rPr>
                <w:b w:val="false"/>
                <w:bCs w:val="false"/>
                <w:color w:val="000000"/>
                <w:sz w:val="19"/>
                <w:szCs w:val="19"/>
              </w:rPr>
              <w:t xml:space="preserve">AIIMS &amp; Financial ERP Integration — Field &amp; API Requirements Specification</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Prepared For</w:t>
            </w:r>
          </w:p>
        </w:tc>
        <w:tc>
          <w:tcPr>
            <w:tcW w:type="dxa" w:w="6200"/>
            <w:tcMar>
              <w:top w:type="dxa" w:w="80"/>
              <w:left w:type="dxa" w:w="120"/>
              <w:bottom w:type="dxa" w:w="80"/>
              <w:right w:type="dxa" w:w="120"/>
            </w:tcMar>
            <w:vAlign w:val="center"/>
          </w:tcPr>
          <w:p>
            <w:r>
              <w:rPr>
                <w:b w:val="false"/>
                <w:bCs w:val="false"/>
                <w:color w:val="000000"/>
                <w:sz w:val="19"/>
                <w:szCs w:val="19"/>
              </w:rPr>
              <w:t xml:space="preserve">Majma al Markazi, Central Education Department</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System</w:t>
            </w:r>
          </w:p>
        </w:tc>
        <w:tc>
          <w:tcPr>
            <w:tcW w:type="dxa" w:w="6200"/>
            <w:tcMar>
              <w:top w:type="dxa" w:w="80"/>
              <w:left w:type="dxa" w:w="120"/>
              <w:bottom w:type="dxa" w:w="80"/>
              <w:right w:type="dxa" w:w="120"/>
            </w:tcMar>
            <w:vAlign w:val="center"/>
          </w:tcPr>
          <w:p>
            <w:r>
              <w:rPr>
                <w:b w:val="false"/>
                <w:bCs w:val="false"/>
                <w:color w:val="000000"/>
                <w:sz w:val="19"/>
                <w:szCs w:val="19"/>
              </w:rPr>
              <w:t xml:space="preserve">Payroll Management System (school payroll module)</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Purpose</w:t>
            </w:r>
          </w:p>
        </w:tc>
        <w:tc>
          <w:tcPr>
            <w:tcW w:type="dxa" w:w="6200"/>
            <w:tcMar>
              <w:top w:type="dxa" w:w="80"/>
              <w:left w:type="dxa" w:w="120"/>
              <w:bottom w:type="dxa" w:w="80"/>
              <w:right w:type="dxa" w:w="120"/>
            </w:tcMar>
            <w:vAlign w:val="center"/>
          </w:tcPr>
          <w:p>
            <w:r>
              <w:rPr>
                <w:b w:val="false"/>
                <w:bCs w:val="false"/>
                <w:color w:val="000000"/>
                <w:sz w:val="19"/>
                <w:szCs w:val="19"/>
              </w:rPr>
              <w:t xml:space="preserve">Give the developer(s) responsible for the AIIMS Central ERP and Financial ERP APIs an exact list of every field, endpoint and credential the Payroll system needs to go live.</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Version</w:t>
            </w:r>
          </w:p>
        </w:tc>
        <w:tc>
          <w:tcPr>
            <w:tcW w:type="dxa" w:w="6200"/>
            <w:tcMar>
              <w:top w:type="dxa" w:w="80"/>
              <w:left w:type="dxa" w:w="120"/>
              <w:bottom w:type="dxa" w:w="80"/>
              <w:right w:type="dxa" w:w="120"/>
            </w:tcMar>
            <w:vAlign w:val="center"/>
          </w:tcPr>
          <w:p>
            <w:r>
              <w:rPr>
                <w:b w:val="false"/>
                <w:bCs w:val="false"/>
                <w:color w:val="000000"/>
                <w:sz w:val="19"/>
                <w:szCs w:val="19"/>
              </w:rPr>
              <w:t xml:space="preserve">1.0</w:t>
            </w:r>
          </w:p>
        </w:tc>
      </w:tr>
      <w:tr>
        <w:tc>
          <w:tcPr>
            <w:tcW w:type="dxa" w:w="3200"/>
            <w:tcMar>
              <w:top w:type="dxa" w:w="80"/>
              <w:left w:type="dxa" w:w="120"/>
              <w:bottom w:type="dxa" w:w="80"/>
              <w:right w:type="dxa" w:w="120"/>
            </w:tcMar>
            <w:vAlign w:val="center"/>
          </w:tcPr>
          <w:p>
            <w:r>
              <w:rPr>
                <w:b w:val="false"/>
                <w:bCs w:val="false"/>
                <w:color w:val="000000"/>
                <w:sz w:val="19"/>
                <w:szCs w:val="19"/>
              </w:rPr>
              <w:t xml:space="preserve">Date</w:t>
            </w:r>
          </w:p>
        </w:tc>
        <w:tc>
          <w:tcPr>
            <w:tcW w:type="dxa" w:w="6200"/>
            <w:tcMar>
              <w:top w:type="dxa" w:w="80"/>
              <w:left w:type="dxa" w:w="120"/>
              <w:bottom w:type="dxa" w:w="80"/>
              <w:right w:type="dxa" w:w="120"/>
            </w:tcMar>
            <w:vAlign w:val="center"/>
          </w:tcPr>
          <w:p>
            <w:r>
              <w:rPr>
                <w:b w:val="false"/>
                <w:bCs w:val="false"/>
                <w:color w:val="000000"/>
                <w:sz w:val="19"/>
                <w:szCs w:val="19"/>
              </w:rPr>
              <w:t xml:space="preserve">31 August 2026</w:t>
            </w:r>
          </w:p>
        </w:tc>
      </w:tr>
    </w:tbl>
    <w:p>
      <w:pPr>
        <w:spacing w:before="300"/>
      </w:pPr>
    </w:p>
    <w:p>
      <w:pPr>
        <w:pStyle w:val="Heading2"/>
        <w:spacing w:after="160" w:before="320"/>
      </w:pPr>
      <w:r>
        <w:t xml:space="preserve">How to Use This Document</w:t>
      </w:r>
    </w:p>
    <w:p>
      <w:pPr>
        <w:spacing w:after="200"/>
      </w:pPr>
      <w:r>
        <w:t xml:space="preserve">Every table below marked with an amber "Action needed" note is a question the AIIMS or Financial ERP developer must answer before the integration can be switched from demo data to live data. Where this document shows an assumed value (an endpoint path, a field name, an auth scheme), that is what the Payroll system’s code currently expects — it can be changed to match the real API once confirmed, but changing it is a code change, so getting these answers up front avoids rework.</w:t>
      </w:r>
    </w:p>
    <w:p>
      <w:r>
        <w:br w:type="page"/>
      </w:r>
    </w:p>
    <w:p>
      <w:pPr>
        <w:pStyle w:val="Heading1"/>
        <w:spacing w:after="24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Overview &amp; Current Status</w:t>
      </w:r>
    </w:p>
    <w:p>
      <w:pPr>
        <w:spacing w:after="200"/>
      </w:pPr>
      <w:r>
        <w:t xml:space="preserve">The Payroll Management System has two external integration points. Both are fully built end-to-end against demo/mock data — the validation, error logging, retry and business logic are already in place — but both are currently pointed at a placeholder "mock" driver because the real API details have not yet been confirmed. Switching either one to live traffic only requires: (a) the connection and field details in this document, and (b) a small code change to align field names if the real API differs from what’s assumed below.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800"/>
        <w:gridCol w:w="1600"/>
      </w:tblGrid>
      <w:tr>
        <w:trPr>
          <w:tblHeader/>
        </w:trPr>
        <w:tc>
          <w:tcPr>
            <w:tcW w:type="dxa" w:w="2400"/>
            <w:shd w:fill="1C2B3A" w:val="clear"/>
            <w:tcMar>
              <w:top w:type="dxa" w:w="80"/>
              <w:left w:type="dxa" w:w="120"/>
              <w:bottom w:type="dxa" w:w="80"/>
              <w:right w:type="dxa" w:w="120"/>
            </w:tcMar>
            <w:vAlign w:val="center"/>
          </w:tcPr>
          <w:p>
            <w:r>
              <w:rPr>
                <w:b/>
                <w:bCs/>
                <w:color w:val="FFFFFF"/>
                <w:sz w:val="19"/>
                <w:szCs w:val="19"/>
              </w:rPr>
              <w:t xml:space="preserve">Integration</w:t>
            </w:r>
          </w:p>
        </w:tc>
        <w:tc>
          <w:tcPr>
            <w:tcW w:type="dxa" w:w="2600"/>
            <w:shd w:fill="1C2B3A" w:val="clear"/>
            <w:tcMar>
              <w:top w:type="dxa" w:w="80"/>
              <w:left w:type="dxa" w:w="120"/>
              <w:bottom w:type="dxa" w:w="80"/>
              <w:right w:type="dxa" w:w="120"/>
            </w:tcMar>
            <w:vAlign w:val="center"/>
          </w:tcPr>
          <w:p>
            <w:r>
              <w:rPr>
                <w:b/>
                <w:bCs/>
                <w:color w:val="FFFFFF"/>
                <w:sz w:val="19"/>
                <w:szCs w:val="19"/>
              </w:rPr>
              <w:t xml:space="preserve">Direction</w:t>
            </w:r>
          </w:p>
        </w:tc>
        <w:tc>
          <w:tcPr>
            <w:tcW w:type="dxa" w:w="2800"/>
            <w:shd w:fill="1C2B3A" w:val="clear"/>
            <w:tcMar>
              <w:top w:type="dxa" w:w="80"/>
              <w:left w:type="dxa" w:w="120"/>
              <w:bottom w:type="dxa" w:w="80"/>
              <w:right w:type="dxa" w:w="120"/>
            </w:tcMar>
            <w:vAlign w:val="center"/>
          </w:tcPr>
          <w:p>
            <w:r>
              <w:rPr>
                <w:b/>
                <w:bCs/>
                <w:color w:val="FFFFFF"/>
                <w:sz w:val="19"/>
                <w:szCs w:val="19"/>
              </w:rPr>
              <w:t xml:space="preserve">Purpose</w:t>
            </w:r>
          </w:p>
        </w:tc>
        <w:tc>
          <w:tcPr>
            <w:tcW w:type="dxa" w:w="1600"/>
            <w:shd w:fill="1C2B3A" w:val="clear"/>
            <w:tcMar>
              <w:top w:type="dxa" w:w="80"/>
              <w:left w:type="dxa" w:w="120"/>
              <w:bottom w:type="dxa" w:w="80"/>
              <w:right w:type="dxa" w:w="120"/>
            </w:tcMar>
            <w:vAlign w:val="center"/>
          </w:tcPr>
          <w:p>
            <w:r>
              <w:rPr>
                <w:b/>
                <w:bCs/>
                <w:color w:val="FFFFFF"/>
                <w:sz w:val="19"/>
                <w:szCs w:val="19"/>
              </w:rPr>
              <w:t xml:space="preserve">Trigger</w:t>
            </w:r>
          </w:p>
        </w:tc>
      </w:tr>
      <w:tr>
        <w:tc>
          <w:tcPr>
            <w:tcW w:type="dxa" w:w="2400"/>
            <w:tcMar>
              <w:top w:type="dxa" w:w="80"/>
              <w:left w:type="dxa" w:w="120"/>
              <w:bottom w:type="dxa" w:w="80"/>
              <w:right w:type="dxa" w:w="120"/>
            </w:tcMar>
            <w:vAlign w:val="center"/>
          </w:tcPr>
          <w:p>
            <w:r>
              <w:rPr>
                <w:b w:val="false"/>
                <w:bCs w:val="false"/>
                <w:color w:val="000000"/>
                <w:sz w:val="19"/>
                <w:szCs w:val="19"/>
              </w:rPr>
              <w:t xml:space="preserve">AIIMS Central ERP</w:t>
            </w:r>
          </w:p>
        </w:tc>
        <w:tc>
          <w:tcPr>
            <w:tcW w:type="dxa" w:w="2600"/>
            <w:tcMar>
              <w:top w:type="dxa" w:w="80"/>
              <w:left w:type="dxa" w:w="120"/>
              <w:bottom w:type="dxa" w:w="80"/>
              <w:right w:type="dxa" w:w="120"/>
            </w:tcMar>
            <w:vAlign w:val="center"/>
          </w:tcPr>
          <w:p>
            <w:r>
              <w:rPr>
                <w:b w:val="false"/>
                <w:bCs w:val="false"/>
                <w:color w:val="000000"/>
                <w:sz w:val="19"/>
                <w:szCs w:val="19"/>
              </w:rPr>
              <w:t xml:space="preserve">Inbound (Payroll pulls from AIIMS)</w:t>
            </w:r>
          </w:p>
        </w:tc>
        <w:tc>
          <w:tcPr>
            <w:tcW w:type="dxa" w:w="2800"/>
            <w:tcMar>
              <w:top w:type="dxa" w:w="80"/>
              <w:left w:type="dxa" w:w="120"/>
              <w:bottom w:type="dxa" w:w="80"/>
              <w:right w:type="dxa" w:w="120"/>
            </w:tcMar>
            <w:vAlign w:val="center"/>
          </w:tcPr>
          <w:p>
            <w:r>
              <w:rPr>
                <w:b w:val="false"/>
                <w:bCs w:val="false"/>
                <w:color w:val="000000"/>
                <w:sz w:val="19"/>
                <w:szCs w:val="19"/>
              </w:rPr>
              <w:t xml:space="preserve">Fetch employee master data (new joiners, updates, exits) into Payroll</w:t>
            </w:r>
          </w:p>
        </w:tc>
        <w:tc>
          <w:tcPr>
            <w:tcW w:type="dxa" w:w="1600"/>
            <w:tcMar>
              <w:top w:type="dxa" w:w="80"/>
              <w:left w:type="dxa" w:w="120"/>
              <w:bottom w:type="dxa" w:w="80"/>
              <w:right w:type="dxa" w:w="120"/>
            </w:tcMar>
            <w:vAlign w:val="center"/>
          </w:tcPr>
          <w:p>
            <w:r>
              <w:rPr>
                <w:b w:val="false"/>
                <w:bCs w:val="false"/>
                <w:color w:val="000000"/>
                <w:sz w:val="19"/>
                <w:szCs w:val="19"/>
              </w:rPr>
              <w:t xml:space="preserve">HR clicks "Sync now", or a scheduled nightly job</w:t>
            </w:r>
          </w:p>
        </w:tc>
      </w:tr>
      <w:tr>
        <w:tc>
          <w:tcPr>
            <w:tcW w:type="dxa" w:w="2400"/>
            <w:tcMar>
              <w:top w:type="dxa" w:w="80"/>
              <w:left w:type="dxa" w:w="120"/>
              <w:bottom w:type="dxa" w:w="80"/>
              <w:right w:type="dxa" w:w="120"/>
            </w:tcMar>
            <w:vAlign w:val="center"/>
          </w:tcPr>
          <w:p>
            <w:r>
              <w:rPr>
                <w:b w:val="false"/>
                <w:bCs w:val="false"/>
                <w:color w:val="000000"/>
                <w:sz w:val="19"/>
                <w:szCs w:val="19"/>
              </w:rPr>
              <w:t xml:space="preserve">Financial ERP</w:t>
            </w:r>
          </w:p>
        </w:tc>
        <w:tc>
          <w:tcPr>
            <w:tcW w:type="dxa" w:w="2600"/>
            <w:tcMar>
              <w:top w:type="dxa" w:w="80"/>
              <w:left w:type="dxa" w:w="120"/>
              <w:bottom w:type="dxa" w:w="80"/>
              <w:right w:type="dxa" w:w="120"/>
            </w:tcMar>
            <w:vAlign w:val="center"/>
          </w:tcPr>
          <w:p>
            <w:r>
              <w:rPr>
                <w:b w:val="false"/>
                <w:bCs w:val="false"/>
                <w:color w:val="000000"/>
                <w:sz w:val="19"/>
                <w:szCs w:val="19"/>
              </w:rPr>
              <w:t xml:space="preserve">Outbound (Payroll pushes to Financial ERP)</w:t>
            </w:r>
          </w:p>
        </w:tc>
        <w:tc>
          <w:tcPr>
            <w:tcW w:type="dxa" w:w="2800"/>
            <w:tcMar>
              <w:top w:type="dxa" w:w="80"/>
              <w:left w:type="dxa" w:w="120"/>
              <w:bottom w:type="dxa" w:w="80"/>
              <w:right w:type="dxa" w:w="120"/>
            </w:tcMar>
            <w:vAlign w:val="center"/>
          </w:tcPr>
          <w:p>
            <w:r>
              <w:rPr>
                <w:b w:val="false"/>
                <w:bCs w:val="false"/>
                <w:color w:val="000000"/>
                <w:sz w:val="19"/>
                <w:szCs w:val="19"/>
              </w:rPr>
              <w:t xml:space="preserve">Post each month’s payroll as a balanced journal voucher</w:t>
            </w:r>
          </w:p>
        </w:tc>
        <w:tc>
          <w:tcPr>
            <w:tcW w:type="dxa" w:w="1600"/>
            <w:tcMar>
              <w:top w:type="dxa" w:w="80"/>
              <w:left w:type="dxa" w:w="120"/>
              <w:bottom w:type="dxa" w:w="80"/>
              <w:right w:type="dxa" w:w="120"/>
            </w:tcMar>
            <w:vAlign w:val="center"/>
          </w:tcPr>
          <w:p>
            <w:r>
              <w:rPr>
                <w:b w:val="false"/>
                <w:bCs w:val="false"/>
                <w:color w:val="000000"/>
                <w:sz w:val="19"/>
                <w:szCs w:val="19"/>
              </w:rPr>
              <w:t xml:space="preserve">Finance clicks "Post to Financial ERP" after approving a payroll cycle</w:t>
            </w:r>
          </w:p>
        </w:tc>
      </w:tr>
    </w:tbl>
    <w:p>
      <w:r>
        <w:br w:type="page"/>
      </w:r>
    </w:p>
    <w:p>
      <w:pPr>
        <w:pStyle w:val="Heading1"/>
        <w:spacing w:after="240" w:before="480"/>
      </w:pPr>
      <w:r>
        <w:t xml:space="preserve">2. AIIMS Central ERP Integration — Employee Master Data</w:t>
      </w:r>
    </w:p>
    <w:p>
      <w:pPr>
        <w:spacing w:after="200"/>
      </w:pPr>
      <w:r>
        <w:t xml:space="preserve">Payroll calls out to AIIMS to fetch each school’s employee list, either a full pull or an incremental pull of records changed since the last sync. The client code already exists (Bearer-token auth, JSON request/response) — the items below are what needs confirming.</w:t>
      </w:r>
    </w:p>
    <w:p>
      <w:pPr>
        <w:pStyle w:val="Heading2"/>
        <w:spacing w:after="160" w:before="320"/>
      </w:pPr>
      <w:r>
        <w:t xml:space="preserve">2.1 Connection Details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C2B3A" w:val="clear"/>
            <w:tcMar>
              <w:top w:type="dxa" w:w="80"/>
              <w:left w:type="dxa" w:w="120"/>
              <w:bottom w:type="dxa" w:w="80"/>
              <w:right w:type="dxa" w:w="120"/>
            </w:tcMar>
            <w:vAlign w:val="center"/>
          </w:tcPr>
          <w:p>
            <w:r>
              <w:rPr>
                <w:b/>
                <w:bCs/>
                <w:color w:val="FFFFFF"/>
                <w:sz w:val="19"/>
                <w:szCs w:val="19"/>
              </w:rPr>
              <w:t xml:space="preserve">Item</w:t>
            </w:r>
          </w:p>
        </w:tc>
        <w:tc>
          <w:tcPr>
            <w:tcW w:type="dxa" w:w="4200"/>
            <w:shd w:fill="1C2B3A" w:val="clear"/>
            <w:tcMar>
              <w:top w:type="dxa" w:w="80"/>
              <w:left w:type="dxa" w:w="120"/>
              <w:bottom w:type="dxa" w:w="80"/>
              <w:right w:type="dxa" w:w="120"/>
            </w:tcMar>
            <w:vAlign w:val="center"/>
          </w:tcPr>
          <w:p>
            <w:r>
              <w:rPr>
                <w:b/>
                <w:bCs/>
                <w:color w:val="FFFFFF"/>
                <w:sz w:val="19"/>
                <w:szCs w:val="19"/>
              </w:rPr>
              <w:t xml:space="preserve">What we need</w:t>
            </w:r>
          </w:p>
        </w:tc>
        <w:tc>
          <w:tcPr>
            <w:tcW w:type="dxa" w:w="2600"/>
            <w:shd w:fill="1C2B3A" w:val="clear"/>
            <w:tcMar>
              <w:top w:type="dxa" w:w="80"/>
              <w:left w:type="dxa" w:w="120"/>
              <w:bottom w:type="dxa" w:w="80"/>
              <w:right w:type="dxa" w:w="120"/>
            </w:tcMar>
            <w:vAlign w:val="center"/>
          </w:tcPr>
          <w:p>
            <w:r>
              <w:rPr>
                <w:b/>
                <w:bCs/>
                <w:color w:val="FFFFFF"/>
                <w:sz w:val="19"/>
                <w:szCs w:val="19"/>
              </w:rPr>
              <w:t xml:space="preserve">Current assumption</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Base URL</w:t>
            </w:r>
          </w:p>
        </w:tc>
        <w:tc>
          <w:tcPr>
            <w:tcW w:type="dxa" w:w="4200"/>
            <w:tcMar>
              <w:top w:type="dxa" w:w="80"/>
              <w:left w:type="dxa" w:w="120"/>
              <w:bottom w:type="dxa" w:w="80"/>
              <w:right w:type="dxa" w:w="120"/>
            </w:tcMar>
            <w:vAlign w:val="center"/>
          </w:tcPr>
          <w:p>
            <w:r>
              <w:rPr>
                <w:b w:val="false"/>
                <w:bCs w:val="false"/>
                <w:color w:val="000000"/>
                <w:sz w:val="19"/>
                <w:szCs w:val="19"/>
              </w:rPr>
              <w:t xml:space="preserve">The root API URL for the AIIMS employee endpoints</w:t>
            </w:r>
          </w:p>
        </w:tc>
        <w:tc>
          <w:tcPr>
            <w:tcW w:type="dxa" w:w="2600"/>
            <w:tcMar>
              <w:top w:type="dxa" w:w="80"/>
              <w:left w:type="dxa" w:w="120"/>
              <w:bottom w:type="dxa" w:w="80"/>
              <w:right w:type="dxa" w:w="120"/>
            </w:tcMar>
            <w:vAlign w:val="center"/>
          </w:tcPr>
          <w:p>
            <w:r>
              <w:rPr>
                <w:b w:val="false"/>
                <w:bCs w:val="false"/>
                <w:color w:val="000000"/>
                <w:sz w:val="19"/>
                <w:szCs w:val="19"/>
              </w:rPr>
              <w:t xml:space="preserve">Not set (placeholder)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Authentication method</w:t>
            </w:r>
          </w:p>
        </w:tc>
        <w:tc>
          <w:tcPr>
            <w:tcW w:type="dxa" w:w="4200"/>
            <w:tcMar>
              <w:top w:type="dxa" w:w="80"/>
              <w:left w:type="dxa" w:w="120"/>
              <w:bottom w:type="dxa" w:w="80"/>
              <w:right w:type="dxa" w:w="120"/>
            </w:tcMar>
            <w:vAlign w:val="center"/>
          </w:tcPr>
          <w:p>
            <w:r>
              <w:rPr>
                <w:b w:val="false"/>
                <w:bCs w:val="false"/>
                <w:color w:val="000000"/>
                <w:sz w:val="19"/>
                <w:szCs w:val="19"/>
              </w:rPr>
              <w:t xml:space="preserve">Confirm if it is a static Bearer token, OAuth2 client-credentials, a rotating API key, or Basic auth</w:t>
            </w:r>
          </w:p>
        </w:tc>
        <w:tc>
          <w:tcPr>
            <w:tcW w:type="dxa" w:w="2600"/>
            <w:tcMar>
              <w:top w:type="dxa" w:w="80"/>
              <w:left w:type="dxa" w:w="120"/>
              <w:bottom w:type="dxa" w:w="80"/>
              <w:right w:type="dxa" w:w="120"/>
            </w:tcMar>
            <w:vAlign w:val="center"/>
          </w:tcPr>
          <w:p>
            <w:r>
              <w:rPr>
                <w:b w:val="false"/>
                <w:bCs w:val="false"/>
                <w:color w:val="000000"/>
                <w:sz w:val="19"/>
                <w:szCs w:val="19"/>
              </w:rPr>
              <w:t xml:space="preserve">Static Bearer token in the Authorization header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Credentials</w:t>
            </w:r>
          </w:p>
        </w:tc>
        <w:tc>
          <w:tcPr>
            <w:tcW w:type="dxa" w:w="4200"/>
            <w:tcMar>
              <w:top w:type="dxa" w:w="80"/>
              <w:left w:type="dxa" w:w="120"/>
              <w:bottom w:type="dxa" w:w="80"/>
              <w:right w:type="dxa" w:w="120"/>
            </w:tcMar>
            <w:vAlign w:val="center"/>
          </w:tcPr>
          <w:p>
            <w:r>
              <w:rPr>
                <w:b w:val="false"/>
                <w:bCs w:val="false"/>
                <w:color w:val="000000"/>
                <w:sz w:val="19"/>
                <w:szCs w:val="19"/>
              </w:rPr>
              <w:t xml:space="preserve">The actual API key / client ID &amp; secret, and how it is issued, rotated and stored</w:t>
            </w:r>
          </w:p>
        </w:tc>
        <w:tc>
          <w:tcPr>
            <w:tcW w:type="dxa" w:w="2600"/>
            <w:tcMar>
              <w:top w:type="dxa" w:w="80"/>
              <w:left w:type="dxa" w:w="120"/>
              <w:bottom w:type="dxa" w:w="80"/>
              <w:right w:type="dxa" w:w="120"/>
            </w:tcMar>
            <w:vAlign w:val="center"/>
          </w:tcPr>
          <w:p>
            <w:r>
              <w:rPr>
                <w:b w:val="false"/>
                <w:bCs w:val="false"/>
                <w:color w:val="000000"/>
                <w:sz w:val="19"/>
                <w:szCs w:val="19"/>
              </w:rPr>
              <w:t xml:space="preserve">Not set (placeholder)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Timeout &amp; rate limits</w:t>
            </w:r>
          </w:p>
        </w:tc>
        <w:tc>
          <w:tcPr>
            <w:tcW w:type="dxa" w:w="4200"/>
            <w:tcMar>
              <w:top w:type="dxa" w:w="80"/>
              <w:left w:type="dxa" w:w="120"/>
              <w:bottom w:type="dxa" w:w="80"/>
              <w:right w:type="dxa" w:w="120"/>
            </w:tcMar>
            <w:vAlign w:val="center"/>
          </w:tcPr>
          <w:p>
            <w:r>
              <w:rPr>
                <w:b w:val="false"/>
                <w:bCs w:val="false"/>
                <w:color w:val="000000"/>
                <w:sz w:val="19"/>
                <w:szCs w:val="19"/>
              </w:rPr>
              <w:t xml:space="preserve">Any request-per-minute cap, and expected response time under load</w:t>
            </w:r>
          </w:p>
        </w:tc>
        <w:tc>
          <w:tcPr>
            <w:tcW w:type="dxa" w:w="2600"/>
            <w:tcMar>
              <w:top w:type="dxa" w:w="80"/>
              <w:left w:type="dxa" w:w="120"/>
              <w:bottom w:type="dxa" w:w="80"/>
              <w:right w:type="dxa" w:w="120"/>
            </w:tcMar>
            <w:vAlign w:val="center"/>
          </w:tcPr>
          <w:p>
            <w:r>
              <w:rPr>
                <w:b w:val="false"/>
                <w:bCs w:val="false"/>
                <w:color w:val="000000"/>
                <w:sz w:val="19"/>
                <w:szCs w:val="19"/>
              </w:rPr>
              <w:t xml:space="preserve">30-second client timeout, no rate-limit handling built yet</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base URL, auth scheme and credentials for the employee data API.</w:t>
      </w:r>
    </w:p>
    <w:p>
      <w:pPr>
        <w:pStyle w:val="Heading2"/>
        <w:spacing w:after="160" w:before="320"/>
      </w:pPr>
      <w:r>
        <w:t xml:space="preserve">2.2 Endpoint Contract</w:t>
      </w:r>
    </w:p>
    <w:p>
      <w:pPr>
        <w:spacing w:after="200"/>
      </w:pPr>
      <w:r>
        <w:t xml:space="preserve">Assumed request (change if the real endpoint differs):</w:t>
      </w:r>
    </w:p>
    <w:p>
      <w:pPr>
        <w:shd w:fill="F1F5F9" w:val="clear"/>
        <w:spacing w:after="200" w:before="100"/>
        <w:ind w:left="200"/>
      </w:pPr>
      <w:r>
        <w:rPr>
          <w:rFonts w:ascii="Consolas" w:cs="Consolas" w:eastAsia="Consolas" w:hAnsi="Consolas"/>
          <w:color w:val="0F172A"/>
          <w:sz w:val="19"/>
          <w:szCs w:val="19"/>
        </w:rPr>
        <w:t xml:space="preserve">GET {base_url}/employees?school_code={code}&amp;mode=full</w:t>
      </w:r>
    </w:p>
    <w:p>
      <w:pPr>
        <w:shd w:fill="F1F5F9" w:val="clear"/>
        <w:spacing w:after="200" w:before="100"/>
        <w:ind w:left="200"/>
      </w:pPr>
      <w:r>
        <w:rPr>
          <w:rFonts w:ascii="Consolas" w:cs="Consolas" w:eastAsia="Consolas" w:hAnsi="Consolas"/>
          <w:color w:val="0F172A"/>
          <w:sz w:val="19"/>
          <w:szCs w:val="19"/>
        </w:rPr>
        <w:t xml:space="preserve">GET {base_url}/employees?school_code={code}&amp;mode=incremental&amp;since=2026-08-01T00:00:00+00:00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rPr>
          <w:tblHeader/>
        </w:trPr>
        <w:tc>
          <w:tcPr>
            <w:tcW w:type="dxa" w:w="2000"/>
            <w:shd w:fill="1C2B3A" w:val="clear"/>
            <w:tcMar>
              <w:top w:type="dxa" w:w="80"/>
              <w:left w:type="dxa" w:w="120"/>
              <w:bottom w:type="dxa" w:w="80"/>
              <w:right w:type="dxa" w:w="120"/>
            </w:tcMar>
            <w:vAlign w:val="center"/>
          </w:tcPr>
          <w:p>
            <w:r>
              <w:rPr>
                <w:b/>
                <w:bCs/>
                <w:color w:val="FFFFFF"/>
                <w:sz w:val="19"/>
                <w:szCs w:val="19"/>
              </w:rPr>
              <w:t xml:space="preserve">Parameter</w:t>
            </w:r>
          </w:p>
        </w:tc>
        <w:tc>
          <w:tcPr>
            <w:tcW w:type="dxa" w:w="2000"/>
            <w:shd w:fill="1C2B3A" w:val="clear"/>
            <w:tcMar>
              <w:top w:type="dxa" w:w="80"/>
              <w:left w:type="dxa" w:w="120"/>
              <w:bottom w:type="dxa" w:w="80"/>
              <w:right w:type="dxa" w:w="120"/>
            </w:tcMar>
            <w:vAlign w:val="center"/>
          </w:tcPr>
          <w:p>
            <w:r>
              <w:rPr>
                <w:b/>
                <w:bCs/>
                <w:color w:val="FFFFFF"/>
                <w:sz w:val="19"/>
                <w:szCs w:val="19"/>
              </w:rPr>
              <w:t xml:space="preserve">Type</w:t>
            </w:r>
          </w:p>
        </w:tc>
        <w:tc>
          <w:tcPr>
            <w:tcW w:type="dxa" w:w="5000"/>
            <w:shd w:fill="1C2B3A" w:val="clear"/>
            <w:tcMar>
              <w:top w:type="dxa" w:w="80"/>
              <w:left w:type="dxa" w:w="120"/>
              <w:bottom w:type="dxa" w:w="80"/>
              <w:right w:type="dxa" w:w="120"/>
            </w:tcMar>
            <w:vAlign w:val="center"/>
          </w:tcPr>
          <w:p>
            <w:r>
              <w:rPr>
                <w:b/>
                <w:bCs/>
                <w:color w:val="FFFFFF"/>
                <w:sz w:val="19"/>
                <w:szCs w:val="19"/>
              </w:rPr>
              <w:t xml:space="preserve">Description</w:t>
            </w:r>
          </w:p>
        </w:tc>
      </w:tr>
      <w:tr>
        <w:tc>
          <w:tcPr>
            <w:tcW w:type="dxa" w:w="2000"/>
            <w:tcMar>
              <w:top w:type="dxa" w:w="80"/>
              <w:left w:type="dxa" w:w="120"/>
              <w:bottom w:type="dxa" w:w="80"/>
              <w:right w:type="dxa" w:w="120"/>
            </w:tcMar>
            <w:vAlign w:val="center"/>
          </w:tcPr>
          <w:p>
            <w:r>
              <w:rPr>
                <w:b w:val="false"/>
                <w:bCs w:val="false"/>
                <w:color w:val="000000"/>
                <w:sz w:val="19"/>
                <w:szCs w:val="19"/>
              </w:rPr>
              <w:t xml:space="preserve">school_code</w:t>
            </w:r>
          </w:p>
        </w:tc>
        <w:tc>
          <w:tcPr>
            <w:tcW w:type="dxa" w:w="2000"/>
            <w:tcMar>
              <w:top w:type="dxa" w:w="80"/>
              <w:left w:type="dxa" w:w="120"/>
              <w:bottom w:type="dxa" w:w="80"/>
              <w:right w:type="dxa" w:w="120"/>
            </w:tcMar>
            <w:vAlign w:val="center"/>
          </w:tcPr>
          <w:p>
            <w:r>
              <w:rPr>
                <w:b w:val="false"/>
                <w:bCs w:val="false"/>
                <w:color w:val="000000"/>
                <w:sz w:val="19"/>
                <w:szCs w:val="19"/>
              </w:rPr>
              <w:t xml:space="preserve">string</w:t>
            </w:r>
          </w:p>
        </w:tc>
        <w:tc>
          <w:tcPr>
            <w:tcW w:type="dxa" w:w="5000"/>
            <w:tcMar>
              <w:top w:type="dxa" w:w="80"/>
              <w:left w:type="dxa" w:w="120"/>
              <w:bottom w:type="dxa" w:w="80"/>
              <w:right w:type="dxa" w:w="120"/>
            </w:tcMar>
            <w:vAlign w:val="center"/>
          </w:tcPr>
          <w:p>
            <w:r>
              <w:rPr>
                <w:b w:val="false"/>
                <w:bCs w:val="false"/>
                <w:color w:val="000000"/>
                <w:sz w:val="19"/>
                <w:szCs w:val="19"/>
              </w:rPr>
              <w:t xml:space="preserve">The AIIMS-side school identifier (see §2.5 for our school list)</w:t>
            </w:r>
          </w:p>
        </w:tc>
      </w:tr>
      <w:tr>
        <w:tc>
          <w:tcPr>
            <w:tcW w:type="dxa" w:w="2000"/>
            <w:tcMar>
              <w:top w:type="dxa" w:w="80"/>
              <w:left w:type="dxa" w:w="120"/>
              <w:bottom w:type="dxa" w:w="80"/>
              <w:right w:type="dxa" w:w="120"/>
            </w:tcMar>
            <w:vAlign w:val="center"/>
          </w:tcPr>
          <w:p>
            <w:r>
              <w:rPr>
                <w:b w:val="false"/>
                <w:bCs w:val="false"/>
                <w:color w:val="000000"/>
                <w:sz w:val="19"/>
                <w:szCs w:val="19"/>
              </w:rPr>
              <w:t xml:space="preserve">mode</w:t>
            </w:r>
          </w:p>
        </w:tc>
        <w:tc>
          <w:tcPr>
            <w:tcW w:type="dxa" w:w="2000"/>
            <w:tcMar>
              <w:top w:type="dxa" w:w="80"/>
              <w:left w:type="dxa" w:w="120"/>
              <w:bottom w:type="dxa" w:w="80"/>
              <w:right w:type="dxa" w:w="120"/>
            </w:tcMar>
            <w:vAlign w:val="center"/>
          </w:tcPr>
          <w:p>
            <w:r>
              <w:rPr>
                <w:b w:val="false"/>
                <w:bCs w:val="false"/>
                <w:color w:val="000000"/>
                <w:sz w:val="19"/>
                <w:szCs w:val="19"/>
              </w:rPr>
              <w:t xml:space="preserve">string</w:t>
            </w:r>
          </w:p>
        </w:tc>
        <w:tc>
          <w:tcPr>
            <w:tcW w:type="dxa" w:w="5000"/>
            <w:tcMar>
              <w:top w:type="dxa" w:w="80"/>
              <w:left w:type="dxa" w:w="120"/>
              <w:bottom w:type="dxa" w:w="80"/>
              <w:right w:type="dxa" w:w="120"/>
            </w:tcMar>
            <w:vAlign w:val="center"/>
          </w:tcPr>
          <w:p>
            <w:r>
              <w:rPr>
                <w:b w:val="false"/>
                <w:bCs w:val="false"/>
                <w:color w:val="000000"/>
                <w:sz w:val="19"/>
                <w:szCs w:val="19"/>
              </w:rPr>
              <w:t xml:space="preserve">full or incremental</w:t>
            </w:r>
          </w:p>
        </w:tc>
      </w:tr>
      <w:tr>
        <w:tc>
          <w:tcPr>
            <w:tcW w:type="dxa" w:w="2000"/>
            <w:tcMar>
              <w:top w:type="dxa" w:w="80"/>
              <w:left w:type="dxa" w:w="120"/>
              <w:bottom w:type="dxa" w:w="80"/>
              <w:right w:type="dxa" w:w="120"/>
            </w:tcMar>
            <w:vAlign w:val="center"/>
          </w:tcPr>
          <w:p>
            <w:r>
              <w:rPr>
                <w:b w:val="false"/>
                <w:bCs w:val="false"/>
                <w:color w:val="000000"/>
                <w:sz w:val="19"/>
                <w:szCs w:val="19"/>
              </w:rPr>
              <w:t xml:space="preserve">since</w:t>
            </w:r>
          </w:p>
        </w:tc>
        <w:tc>
          <w:tcPr>
            <w:tcW w:type="dxa" w:w="2000"/>
            <w:tcMar>
              <w:top w:type="dxa" w:w="80"/>
              <w:left w:type="dxa" w:w="120"/>
              <w:bottom w:type="dxa" w:w="80"/>
              <w:right w:type="dxa" w:w="120"/>
            </w:tcMar>
            <w:vAlign w:val="center"/>
          </w:tcPr>
          <w:p>
            <w:r>
              <w:rPr>
                <w:b w:val="false"/>
                <w:bCs w:val="false"/>
                <w:color w:val="000000"/>
                <w:sz w:val="19"/>
                <w:szCs w:val="19"/>
              </w:rPr>
              <w:t xml:space="preserve">ISO 8601 datetime</w:t>
            </w:r>
          </w:p>
        </w:tc>
        <w:tc>
          <w:tcPr>
            <w:tcW w:type="dxa" w:w="5000"/>
            <w:tcMar>
              <w:top w:type="dxa" w:w="80"/>
              <w:left w:type="dxa" w:w="120"/>
              <w:bottom w:type="dxa" w:w="80"/>
              <w:right w:type="dxa" w:w="120"/>
            </w:tcMar>
            <w:vAlign w:val="center"/>
          </w:tcPr>
          <w:p>
            <w:r>
              <w:rPr>
                <w:b w:val="false"/>
                <w:bCs w:val="false"/>
                <w:color w:val="000000"/>
                <w:sz w:val="19"/>
                <w:szCs w:val="19"/>
              </w:rPr>
              <w:t xml:space="preserve">Only present in incremental mode — return records changed on/after this timestamp</w:t>
            </w:r>
          </w:p>
        </w:tc>
      </w:tr>
    </w:tbl>
    <w:p>
      <w:pPr>
        <w:spacing w:before="200"/>
      </w:pPr>
    </w:p>
    <w:p>
      <w:pPr>
        <w:spacing w:after="200"/>
      </w:pPr>
      <w:r>
        <w:t xml:space="preserve">Assumed response envelope:</w:t>
      </w:r>
    </w:p>
    <w:p>
      <w:pPr>
        <w:shd w:fill="F1F5F9" w:val="clear"/>
        <w:spacing w:after="200" w:before="100"/>
        <w:ind w:left="200"/>
      </w:pPr>
      <w:r>
        <w:rPr>
          <w:rFonts w:ascii="Consolas" w:cs="Consolas" w:eastAsia="Consolas" w:hAnsi="Consolas"/>
          <w:color w:val="0F172A"/>
          <w:sz w:val="19"/>
          <w:szCs w:val="19"/>
        </w:rPr>
        <w:t xml:space="preserve">{ "data": [ { "external_employee_code": "...", "name": "...", ... }, ... ] }</w:t>
      </w:r>
    </w:p>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exact endpoint path/method, the response envelope (is it "data", a bare array, or something else?), whether results are paginated (and if so the page-size and cursor/offset parameter), the error response format for failed requests, and whether "since" filtering happens server-side or Payroll must filter client-side.</w:t>
      </w:r>
    </w:p>
    <w:p>
      <w:pPr>
        <w:pStyle w:val="Heading2"/>
        <w:spacing w:after="160" w:before="320"/>
      </w:pPr>
      <w:r>
        <w:t xml:space="preserve">2.3 Employee Field Mapping</w:t>
      </w:r>
    </w:p>
    <w:p>
      <w:pPr>
        <w:spacing w:after="200"/>
      </w:pPr>
      <w:r>
        <w:t xml:space="preserve">These are the fields Payroll stores per employee. For each one, AIIMS needs to confirm the exact JSON key name and data type it will send — use the blank column to record the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900"/>
        <w:gridCol w:w="3300"/>
        <w:gridCol w:w="1600"/>
      </w:tblGrid>
      <w:tr>
        <w:trPr>
          <w:tblHeader/>
        </w:trPr>
        <w:tc>
          <w:tcPr>
            <w:tcW w:type="dxa" w:w="2000"/>
            <w:shd w:fill="1C2B3A" w:val="clear"/>
            <w:tcMar>
              <w:top w:type="dxa" w:w="80"/>
              <w:left w:type="dxa" w:w="120"/>
              <w:bottom w:type="dxa" w:w="80"/>
              <w:right w:type="dxa" w:w="120"/>
            </w:tcMar>
            <w:vAlign w:val="center"/>
          </w:tcPr>
          <w:p>
            <w:r>
              <w:rPr>
                <w:b/>
                <w:bCs/>
                <w:color w:val="FFFFFF"/>
                <w:sz w:val="19"/>
                <w:szCs w:val="19"/>
              </w:rPr>
              <w:t xml:space="preserve">Payroll Field</w:t>
            </w:r>
          </w:p>
        </w:tc>
        <w:tc>
          <w:tcPr>
            <w:tcW w:type="dxa" w:w="1200"/>
            <w:shd w:fill="1C2B3A" w:val="clear"/>
            <w:tcMar>
              <w:top w:type="dxa" w:w="80"/>
              <w:left w:type="dxa" w:w="120"/>
              <w:bottom w:type="dxa" w:w="80"/>
              <w:right w:type="dxa" w:w="120"/>
            </w:tcMar>
            <w:vAlign w:val="center"/>
          </w:tcPr>
          <w:p>
            <w:r>
              <w:rPr>
                <w:b/>
                <w:bCs/>
                <w:color w:val="FFFFFF"/>
                <w:sz w:val="19"/>
                <w:szCs w:val="19"/>
              </w:rPr>
              <w:t xml:space="preserve">Type</w:t>
            </w:r>
          </w:p>
        </w:tc>
        <w:tc>
          <w:tcPr>
            <w:tcW w:type="dxa" w:w="900"/>
            <w:shd w:fill="1C2B3A" w:val="clear"/>
            <w:tcMar>
              <w:top w:type="dxa" w:w="80"/>
              <w:left w:type="dxa" w:w="120"/>
              <w:bottom w:type="dxa" w:w="80"/>
              <w:right w:type="dxa" w:w="120"/>
            </w:tcMar>
            <w:vAlign w:val="center"/>
          </w:tcPr>
          <w:p>
            <w:r>
              <w:rPr>
                <w:b/>
                <w:bCs/>
                <w:color w:val="FFFFFF"/>
                <w:sz w:val="19"/>
                <w:szCs w:val="19"/>
              </w:rPr>
              <w:t xml:space="preserve">Required</w:t>
            </w:r>
          </w:p>
        </w:tc>
        <w:tc>
          <w:tcPr>
            <w:tcW w:type="dxa" w:w="3300"/>
            <w:shd w:fill="1C2B3A" w:val="clear"/>
            <w:tcMar>
              <w:top w:type="dxa" w:w="80"/>
              <w:left w:type="dxa" w:w="120"/>
              <w:bottom w:type="dxa" w:w="80"/>
              <w:right w:type="dxa" w:w="120"/>
            </w:tcMar>
            <w:vAlign w:val="center"/>
          </w:tcPr>
          <w:p>
            <w:r>
              <w:rPr>
                <w:b/>
                <w:bCs/>
                <w:color w:val="FFFFFF"/>
                <w:sz w:val="19"/>
                <w:szCs w:val="19"/>
              </w:rPr>
              <w:t xml:space="preserve">Description</w:t>
            </w:r>
          </w:p>
        </w:tc>
        <w:tc>
          <w:tcPr>
            <w:tcW w:type="dxa" w:w="1600"/>
            <w:shd w:fill="1C2B3A" w:val="clear"/>
            <w:tcMar>
              <w:top w:type="dxa" w:w="80"/>
              <w:left w:type="dxa" w:w="120"/>
              <w:bottom w:type="dxa" w:w="80"/>
              <w:right w:type="dxa" w:w="120"/>
            </w:tcMar>
            <w:vAlign w:val="center"/>
          </w:tcPr>
          <w:p>
            <w:r>
              <w:rPr>
                <w:b/>
                <w:bCs/>
                <w:color w:val="FFFFFF"/>
                <w:sz w:val="19"/>
                <w:szCs w:val="19"/>
              </w:rPr>
              <w:t xml:space="preserve">AIIMS Field Name (to confirm)</w:t>
            </w:r>
          </w:p>
        </w:tc>
      </w:tr>
      <w:tr>
        <w:tc>
          <w:tcPr>
            <w:tcW w:type="dxa" w:w="2000"/>
            <w:tcMar>
              <w:top w:type="dxa" w:w="80"/>
              <w:left w:type="dxa" w:w="120"/>
              <w:bottom w:type="dxa" w:w="80"/>
              <w:right w:type="dxa" w:w="120"/>
            </w:tcMar>
            <w:vAlign w:val="center"/>
          </w:tcPr>
          <w:p>
            <w:r>
              <w:rPr>
                <w:b w:val="false"/>
                <w:bCs w:val="false"/>
                <w:color w:val="000000"/>
                <w:sz w:val="19"/>
                <w:szCs w:val="19"/>
              </w:rPr>
              <w:t xml:space="preserve">external_employee_code</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Yes</w:t>
            </w:r>
          </w:p>
        </w:tc>
        <w:tc>
          <w:tcPr>
            <w:tcW w:type="dxa" w:w="3300"/>
            <w:tcMar>
              <w:top w:type="dxa" w:w="80"/>
              <w:left w:type="dxa" w:w="120"/>
              <w:bottom w:type="dxa" w:w="80"/>
              <w:right w:type="dxa" w:w="120"/>
            </w:tcMar>
            <w:vAlign w:val="center"/>
          </w:tcPr>
          <w:p>
            <w:r>
              <w:rPr>
                <w:b w:val="false"/>
                <w:bCs w:val="false"/>
                <w:color w:val="000000"/>
                <w:sz w:val="19"/>
                <w:szCs w:val="19"/>
              </w:rPr>
              <w:t xml:space="preserve">AIIMS’s own unique employee identifier</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name</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Yes</w:t>
            </w:r>
          </w:p>
        </w:tc>
        <w:tc>
          <w:tcPr>
            <w:tcW w:type="dxa" w:w="3300"/>
            <w:tcMar>
              <w:top w:type="dxa" w:w="80"/>
              <w:left w:type="dxa" w:w="120"/>
              <w:bottom w:type="dxa" w:w="80"/>
              <w:right w:type="dxa" w:w="120"/>
            </w:tcMar>
            <w:vAlign w:val="center"/>
          </w:tcPr>
          <w:p>
            <w:r>
              <w:rPr>
                <w:b w:val="false"/>
                <w:bCs w:val="false"/>
                <w:color w:val="000000"/>
                <w:sz w:val="19"/>
                <w:szCs w:val="19"/>
              </w:rPr>
              <w:t xml:space="preserve">Full name</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designation</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Job title</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department</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Department / subject area</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category</w:t>
            </w:r>
          </w:p>
        </w:tc>
        <w:tc>
          <w:tcPr>
            <w:tcW w:type="dxa" w:w="1200"/>
            <w:tcMar>
              <w:top w:type="dxa" w:w="80"/>
              <w:left w:type="dxa" w:w="120"/>
              <w:bottom w:type="dxa" w:w="80"/>
              <w:right w:type="dxa" w:w="120"/>
            </w:tcMar>
            <w:vAlign w:val="center"/>
          </w:tcPr>
          <w:p>
            <w:r>
              <w:rPr>
                <w:b w:val="false"/>
                <w:bCs w:val="false"/>
                <w:color w:val="000000"/>
                <w:sz w:val="19"/>
                <w:szCs w:val="19"/>
              </w:rPr>
              <w:t xml:space="preserve">enum</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teaching / non_teaching / administrative / support / other — see §2.4</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date_of_joining</w:t>
            </w:r>
          </w:p>
        </w:tc>
        <w:tc>
          <w:tcPr>
            <w:tcW w:type="dxa" w:w="1200"/>
            <w:tcMar>
              <w:top w:type="dxa" w:w="80"/>
              <w:left w:type="dxa" w:w="120"/>
              <w:bottom w:type="dxa" w:w="80"/>
              <w:right w:type="dxa" w:w="120"/>
            </w:tcMar>
            <w:vAlign w:val="center"/>
          </w:tcPr>
          <w:p>
            <w:r>
              <w:rPr>
                <w:b w:val="false"/>
                <w:bCs w:val="false"/>
                <w:color w:val="000000"/>
                <w:sz w:val="19"/>
                <w:szCs w:val="19"/>
              </w:rPr>
              <w:t xml:space="preserve">date</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Date of joining this school</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date_of_exit</w:t>
            </w:r>
          </w:p>
        </w:tc>
        <w:tc>
          <w:tcPr>
            <w:tcW w:type="dxa" w:w="1200"/>
            <w:tcMar>
              <w:top w:type="dxa" w:w="80"/>
              <w:left w:type="dxa" w:w="120"/>
              <w:bottom w:type="dxa" w:w="80"/>
              <w:right w:type="dxa" w:w="120"/>
            </w:tcMar>
            <w:vAlign w:val="center"/>
          </w:tcPr>
          <w:p>
            <w:r>
              <w:rPr>
                <w:b w:val="false"/>
                <w:bCs w:val="false"/>
                <w:color w:val="000000"/>
                <w:sz w:val="19"/>
                <w:szCs w:val="19"/>
              </w:rPr>
              <w:t xml:space="preserve">date</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Date of exit, if applicable</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employment_status</w:t>
            </w:r>
          </w:p>
        </w:tc>
        <w:tc>
          <w:tcPr>
            <w:tcW w:type="dxa" w:w="1200"/>
            <w:tcMar>
              <w:top w:type="dxa" w:w="80"/>
              <w:left w:type="dxa" w:w="120"/>
              <w:bottom w:type="dxa" w:w="80"/>
              <w:right w:type="dxa" w:w="120"/>
            </w:tcMar>
            <w:vAlign w:val="center"/>
          </w:tcPr>
          <w:p>
            <w:r>
              <w:rPr>
                <w:b w:val="false"/>
                <w:bCs w:val="false"/>
                <w:color w:val="000000"/>
                <w:sz w:val="19"/>
                <w:szCs w:val="19"/>
              </w:rPr>
              <w:t xml:space="preserve">enum</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active / on_leave / exited — see §2.4</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email</w:t>
            </w:r>
          </w:p>
        </w:tc>
        <w:tc>
          <w:tcPr>
            <w:tcW w:type="dxa" w:w="1200"/>
            <w:tcMar>
              <w:top w:type="dxa" w:w="80"/>
              <w:left w:type="dxa" w:w="120"/>
              <w:bottom w:type="dxa" w:w="80"/>
              <w:right w:type="dxa" w:w="120"/>
            </w:tcMar>
            <w:vAlign w:val="center"/>
          </w:tcPr>
          <w:p>
            <w:r>
              <w:rPr>
                <w:b w:val="false"/>
                <w:bCs w:val="false"/>
                <w:color w:val="000000"/>
                <w:sz w:val="19"/>
                <w:szCs w:val="19"/>
              </w:rPr>
              <w:t xml:space="preserve">string (email)</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Work or personal email</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phone</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Contact number</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bank_account_number</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Salary account number</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bank_ifsc</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Bank IFSC code</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bank_name</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Bank name</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pan</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PAN (Income Tax)</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uan_number</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PF Universal Account Number</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r>
        <w:tc>
          <w:tcPr>
            <w:tcW w:type="dxa" w:w="2000"/>
            <w:tcMar>
              <w:top w:type="dxa" w:w="80"/>
              <w:left w:type="dxa" w:w="120"/>
              <w:bottom w:type="dxa" w:w="80"/>
              <w:right w:type="dxa" w:w="120"/>
            </w:tcMar>
            <w:vAlign w:val="center"/>
          </w:tcPr>
          <w:p>
            <w:r>
              <w:rPr>
                <w:b w:val="false"/>
                <w:bCs w:val="false"/>
                <w:color w:val="000000"/>
                <w:sz w:val="19"/>
                <w:szCs w:val="19"/>
              </w:rPr>
              <w:t xml:space="preserve">esi_number</w:t>
            </w:r>
          </w:p>
        </w:tc>
        <w:tc>
          <w:tcPr>
            <w:tcW w:type="dxa" w:w="1200"/>
            <w:tcMar>
              <w:top w:type="dxa" w:w="80"/>
              <w:left w:type="dxa" w:w="120"/>
              <w:bottom w:type="dxa" w:w="80"/>
              <w:right w:type="dxa" w:w="120"/>
            </w:tcMar>
            <w:vAlign w:val="center"/>
          </w:tcPr>
          <w:p>
            <w:r>
              <w:rPr>
                <w:b w:val="false"/>
                <w:bCs w:val="false"/>
                <w:color w:val="000000"/>
                <w:sz w:val="19"/>
                <w:szCs w:val="19"/>
              </w:rPr>
              <w:t xml:space="preserve">string</w:t>
            </w:r>
          </w:p>
        </w:tc>
        <w:tc>
          <w:tcPr>
            <w:tcW w:type="dxa" w:w="900"/>
            <w:tcMar>
              <w:top w:type="dxa" w:w="80"/>
              <w:left w:type="dxa" w:w="120"/>
              <w:bottom w:type="dxa" w:w="80"/>
              <w:right w:type="dxa" w:w="120"/>
            </w:tcMar>
            <w:vAlign w:val="center"/>
          </w:tcPr>
          <w:p>
            <w:r>
              <w:rPr>
                <w:b w:val="false"/>
                <w:bCs w:val="false"/>
                <w:color w:val="000000"/>
                <w:sz w:val="19"/>
                <w:szCs w:val="19"/>
              </w:rPr>
              <w:t xml:space="preserve">No</w:t>
            </w:r>
          </w:p>
        </w:tc>
        <w:tc>
          <w:tcPr>
            <w:tcW w:type="dxa" w:w="3300"/>
            <w:tcMar>
              <w:top w:type="dxa" w:w="80"/>
              <w:left w:type="dxa" w:w="120"/>
              <w:bottom w:type="dxa" w:w="80"/>
              <w:right w:type="dxa" w:w="120"/>
            </w:tcMar>
            <w:vAlign w:val="center"/>
          </w:tcPr>
          <w:p>
            <w:r>
              <w:rPr>
                <w:b w:val="false"/>
                <w:bCs w:val="false"/>
                <w:color w:val="000000"/>
                <w:sz w:val="19"/>
                <w:szCs w:val="19"/>
              </w:rPr>
              <w:t xml:space="preserve">ESI Insurance Number</w:t>
            </w:r>
          </w:p>
        </w:tc>
        <w:tc>
          <w:tcPr>
            <w:tcW w:type="dxa" w:w="1600"/>
            <w:tcMar>
              <w:top w:type="dxa" w:w="80"/>
              <w:left w:type="dxa" w:w="120"/>
              <w:bottom w:type="dxa" w:w="80"/>
              <w:right w:type="dxa" w:w="120"/>
            </w:tcMar>
            <w:vAlign w:val="center"/>
          </w:tcPr>
          <w:p>
            <w:r>
              <w:rPr>
                <w:b w:val="false"/>
                <w:bCs w:val="false"/>
                <w:color w:val="000000"/>
                <w:sz w:val="19"/>
                <w:szCs w:val="19"/>
              </w:rPr>
              <w:t xml:space="preserve"/>
            </w:r>
          </w:p>
        </w:tc>
      </w:tr>
    </w:tbl>
    <w:p>
      <w:pPr>
        <w:spacing w:before="200"/>
      </w:pPr>
    </w:p>
    <w:p>
      <w:pPr>
        <w:pBdr>
          <w:left w:val="single" w:color="0D9488" w:sz="18" w:space="8"/>
        </w:pBdr>
        <w:shd w:fill="F0FDFA" w:val="clear"/>
        <w:spacing w:after="200" w:before="100"/>
        <w:ind w:left="100"/>
      </w:pPr>
      <w:r>
        <w:rPr>
          <w:i/>
          <w:iCs/>
          <w:color w:val="0B7D70"/>
          <w:sz w:val="20"/>
          <w:szCs w:val="20"/>
        </w:rPr>
        <w:t xml:space="preserve">Note: any field AIIMS cannot supply can simply be left blank in the response — only external_employee_code and name are mandatory. Fields such as bank details, PAN, UAN and ESI number can also be entered manually in Payroll by HR if AIIMS doesn’t hold them.</w:t>
      </w:r>
    </w:p>
    <w:p>
      <w:pPr>
        <w:pStyle w:val="Heading2"/>
        <w:spacing w:after="160" w:before="320"/>
      </w:pPr>
      <w:r>
        <w:t xml:space="preserve">2.4 Value Mapping — Category &amp; Employment Status</w:t>
      </w:r>
    </w:p>
    <w:p>
      <w:pPr>
        <w:spacing w:after="200"/>
      </w:pPr>
      <w:r>
        <w:t xml:space="preserve">Payroll expects these two fields to arrive as one of a fixed set of values. If AIIMS uses different wording internally (e.g. "Teaching Staff" instead of teaching), record the AIIMS-side value so a translation table can be added to the sync code.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200"/>
        <w:gridCol w:w="2200"/>
      </w:tblGrid>
      <w:tr>
        <w:trPr>
          <w:tblHeader/>
        </w:trPr>
        <w:tc>
          <w:tcPr>
            <w:tcW w:type="dxa" w:w="1800"/>
            <w:shd w:fill="1C2B3A" w:val="clear"/>
            <w:tcMar>
              <w:top w:type="dxa" w:w="80"/>
              <w:left w:type="dxa" w:w="120"/>
              <w:bottom w:type="dxa" w:w="80"/>
              <w:right w:type="dxa" w:w="120"/>
            </w:tcMar>
            <w:vAlign w:val="center"/>
          </w:tcPr>
          <w:p>
            <w:r>
              <w:rPr>
                <w:b/>
                <w:bCs/>
                <w:color w:val="FFFFFF"/>
                <w:sz w:val="19"/>
                <w:szCs w:val="19"/>
              </w:rPr>
              <w:t xml:space="preserve">Field</w:t>
            </w:r>
          </w:p>
        </w:tc>
        <w:tc>
          <w:tcPr>
            <w:tcW w:type="dxa" w:w="1800"/>
            <w:shd w:fill="1C2B3A" w:val="clear"/>
            <w:tcMar>
              <w:top w:type="dxa" w:w="80"/>
              <w:left w:type="dxa" w:w="120"/>
              <w:bottom w:type="dxa" w:w="80"/>
              <w:right w:type="dxa" w:w="120"/>
            </w:tcMar>
            <w:vAlign w:val="center"/>
          </w:tcPr>
          <w:p>
            <w:r>
              <w:rPr>
                <w:b/>
                <w:bCs/>
                <w:color w:val="FFFFFF"/>
                <w:sz w:val="19"/>
                <w:szCs w:val="19"/>
              </w:rPr>
              <w:t xml:space="preserve">Payroll Value</w:t>
            </w:r>
          </w:p>
        </w:tc>
        <w:tc>
          <w:tcPr>
            <w:tcW w:type="dxa" w:w="3200"/>
            <w:shd w:fill="1C2B3A" w:val="clear"/>
            <w:tcMar>
              <w:top w:type="dxa" w:w="80"/>
              <w:left w:type="dxa" w:w="120"/>
              <w:bottom w:type="dxa" w:w="80"/>
              <w:right w:type="dxa" w:w="120"/>
            </w:tcMar>
            <w:vAlign w:val="center"/>
          </w:tcPr>
          <w:p>
            <w:r>
              <w:rPr>
                <w:b/>
                <w:bCs/>
                <w:color w:val="FFFFFF"/>
                <w:sz w:val="19"/>
                <w:szCs w:val="19"/>
              </w:rPr>
              <w:t xml:space="preserve">Meaning</w:t>
            </w:r>
          </w:p>
        </w:tc>
        <w:tc>
          <w:tcPr>
            <w:tcW w:type="dxa" w:w="2200"/>
            <w:shd w:fill="1C2B3A" w:val="clear"/>
            <w:tcMar>
              <w:top w:type="dxa" w:w="80"/>
              <w:left w:type="dxa" w:w="120"/>
              <w:bottom w:type="dxa" w:w="80"/>
              <w:right w:type="dxa" w:w="120"/>
            </w:tcMar>
            <w:vAlign w:val="center"/>
          </w:tcPr>
          <w:p>
            <w:r>
              <w:rPr>
                <w:b/>
                <w:bCs/>
                <w:color w:val="FFFFFF"/>
                <w:sz w:val="19"/>
                <w:szCs w:val="19"/>
              </w:rPr>
              <w:t xml:space="preserve">AIIMS Equivalent (to confirm)</w:t>
            </w:r>
          </w:p>
        </w:tc>
      </w:tr>
      <w:tr>
        <w:tc>
          <w:tcPr>
            <w:tcW w:type="dxa" w:w="1800"/>
            <w:tcMar>
              <w:top w:type="dxa" w:w="80"/>
              <w:left w:type="dxa" w:w="120"/>
              <w:bottom w:type="dxa" w:w="80"/>
              <w:right w:type="dxa" w:w="120"/>
            </w:tcMar>
            <w:vAlign w:val="center"/>
          </w:tcPr>
          <w:p>
            <w:r>
              <w:rPr>
                <w:b w:val="false"/>
                <w:bCs w:val="false"/>
                <w:color w:val="000000"/>
                <w:sz w:val="19"/>
                <w:szCs w:val="19"/>
              </w:rPr>
              <w:t xml:space="preserve">category</w:t>
            </w:r>
          </w:p>
        </w:tc>
        <w:tc>
          <w:tcPr>
            <w:tcW w:type="dxa" w:w="1800"/>
            <w:tcMar>
              <w:top w:type="dxa" w:w="80"/>
              <w:left w:type="dxa" w:w="120"/>
              <w:bottom w:type="dxa" w:w="80"/>
              <w:right w:type="dxa" w:w="120"/>
            </w:tcMar>
            <w:vAlign w:val="center"/>
          </w:tcPr>
          <w:p>
            <w:r>
              <w:rPr>
                <w:b w:val="false"/>
                <w:bCs w:val="false"/>
                <w:color w:val="000000"/>
                <w:sz w:val="19"/>
                <w:szCs w:val="19"/>
              </w:rPr>
              <w:t xml:space="preserve">teaching</w:t>
            </w:r>
          </w:p>
        </w:tc>
        <w:tc>
          <w:tcPr>
            <w:tcW w:type="dxa" w:w="3200"/>
            <w:tcMar>
              <w:top w:type="dxa" w:w="80"/>
              <w:left w:type="dxa" w:w="120"/>
              <w:bottom w:type="dxa" w:w="80"/>
              <w:right w:type="dxa" w:w="120"/>
            </w:tcMar>
            <w:vAlign w:val="center"/>
          </w:tcPr>
          <w:p>
            <w:r>
              <w:rPr>
                <w:b w:val="false"/>
                <w:bCs w:val="false"/>
                <w:color w:val="000000"/>
                <w:sz w:val="19"/>
                <w:szCs w:val="19"/>
              </w:rPr>
              <w:t xml:space="preserve">Teaching staff</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category</w:t>
            </w:r>
          </w:p>
        </w:tc>
        <w:tc>
          <w:tcPr>
            <w:tcW w:type="dxa" w:w="1800"/>
            <w:tcMar>
              <w:top w:type="dxa" w:w="80"/>
              <w:left w:type="dxa" w:w="120"/>
              <w:bottom w:type="dxa" w:w="80"/>
              <w:right w:type="dxa" w:w="120"/>
            </w:tcMar>
            <w:vAlign w:val="center"/>
          </w:tcPr>
          <w:p>
            <w:r>
              <w:rPr>
                <w:b w:val="false"/>
                <w:bCs w:val="false"/>
                <w:color w:val="000000"/>
                <w:sz w:val="19"/>
                <w:szCs w:val="19"/>
              </w:rPr>
              <w:t xml:space="preserve">non_teaching</w:t>
            </w:r>
          </w:p>
        </w:tc>
        <w:tc>
          <w:tcPr>
            <w:tcW w:type="dxa" w:w="3200"/>
            <w:tcMar>
              <w:top w:type="dxa" w:w="80"/>
              <w:left w:type="dxa" w:w="120"/>
              <w:bottom w:type="dxa" w:w="80"/>
              <w:right w:type="dxa" w:w="120"/>
            </w:tcMar>
            <w:vAlign w:val="center"/>
          </w:tcPr>
          <w:p>
            <w:r>
              <w:rPr>
                <w:b w:val="false"/>
                <w:bCs w:val="false"/>
                <w:color w:val="000000"/>
                <w:sz w:val="19"/>
                <w:szCs w:val="19"/>
              </w:rPr>
              <w:t xml:space="preserve">Non-teaching academic support</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category</w:t>
            </w:r>
          </w:p>
        </w:tc>
        <w:tc>
          <w:tcPr>
            <w:tcW w:type="dxa" w:w="1800"/>
            <w:tcMar>
              <w:top w:type="dxa" w:w="80"/>
              <w:left w:type="dxa" w:w="120"/>
              <w:bottom w:type="dxa" w:w="80"/>
              <w:right w:type="dxa" w:w="120"/>
            </w:tcMar>
            <w:vAlign w:val="center"/>
          </w:tcPr>
          <w:p>
            <w:r>
              <w:rPr>
                <w:b w:val="false"/>
                <w:bCs w:val="false"/>
                <w:color w:val="000000"/>
                <w:sz w:val="19"/>
                <w:szCs w:val="19"/>
              </w:rPr>
              <w:t xml:space="preserve">administrative</w:t>
            </w:r>
          </w:p>
        </w:tc>
        <w:tc>
          <w:tcPr>
            <w:tcW w:type="dxa" w:w="3200"/>
            <w:tcMar>
              <w:top w:type="dxa" w:w="80"/>
              <w:left w:type="dxa" w:w="120"/>
              <w:bottom w:type="dxa" w:w="80"/>
              <w:right w:type="dxa" w:w="120"/>
            </w:tcMar>
            <w:vAlign w:val="center"/>
          </w:tcPr>
          <w:p>
            <w:r>
              <w:rPr>
                <w:b w:val="false"/>
                <w:bCs w:val="false"/>
                <w:color w:val="000000"/>
                <w:sz w:val="19"/>
                <w:szCs w:val="19"/>
              </w:rPr>
              <w:t xml:space="preserve">Administrative staff</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category</w:t>
            </w:r>
          </w:p>
        </w:tc>
        <w:tc>
          <w:tcPr>
            <w:tcW w:type="dxa" w:w="1800"/>
            <w:tcMar>
              <w:top w:type="dxa" w:w="80"/>
              <w:left w:type="dxa" w:w="120"/>
              <w:bottom w:type="dxa" w:w="80"/>
              <w:right w:type="dxa" w:w="120"/>
            </w:tcMar>
            <w:vAlign w:val="center"/>
          </w:tcPr>
          <w:p>
            <w:r>
              <w:rPr>
                <w:b w:val="false"/>
                <w:bCs w:val="false"/>
                <w:color w:val="000000"/>
                <w:sz w:val="19"/>
                <w:szCs w:val="19"/>
              </w:rPr>
              <w:t xml:space="preserve">support</w:t>
            </w:r>
          </w:p>
        </w:tc>
        <w:tc>
          <w:tcPr>
            <w:tcW w:type="dxa" w:w="3200"/>
            <w:tcMar>
              <w:top w:type="dxa" w:w="80"/>
              <w:left w:type="dxa" w:w="120"/>
              <w:bottom w:type="dxa" w:w="80"/>
              <w:right w:type="dxa" w:w="120"/>
            </w:tcMar>
            <w:vAlign w:val="center"/>
          </w:tcPr>
          <w:p>
            <w:r>
              <w:rPr>
                <w:b w:val="false"/>
                <w:bCs w:val="false"/>
                <w:color w:val="000000"/>
                <w:sz w:val="19"/>
                <w:szCs w:val="19"/>
              </w:rPr>
              <w:t xml:space="preserve">Support / facilities staff</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category</w:t>
            </w:r>
          </w:p>
        </w:tc>
        <w:tc>
          <w:tcPr>
            <w:tcW w:type="dxa" w:w="1800"/>
            <w:tcMar>
              <w:top w:type="dxa" w:w="80"/>
              <w:left w:type="dxa" w:w="120"/>
              <w:bottom w:type="dxa" w:w="80"/>
              <w:right w:type="dxa" w:w="120"/>
            </w:tcMar>
            <w:vAlign w:val="center"/>
          </w:tcPr>
          <w:p>
            <w:r>
              <w:rPr>
                <w:b w:val="false"/>
                <w:bCs w:val="false"/>
                <w:color w:val="000000"/>
                <w:sz w:val="19"/>
                <w:szCs w:val="19"/>
              </w:rPr>
              <w:t xml:space="preserve">other</w:t>
            </w:r>
          </w:p>
        </w:tc>
        <w:tc>
          <w:tcPr>
            <w:tcW w:type="dxa" w:w="3200"/>
            <w:tcMar>
              <w:top w:type="dxa" w:w="80"/>
              <w:left w:type="dxa" w:w="120"/>
              <w:bottom w:type="dxa" w:w="80"/>
              <w:right w:type="dxa" w:w="120"/>
            </w:tcMar>
            <w:vAlign w:val="center"/>
          </w:tcPr>
          <w:p>
            <w:r>
              <w:rPr>
                <w:b w:val="false"/>
                <w:bCs w:val="false"/>
                <w:color w:val="000000"/>
                <w:sz w:val="19"/>
                <w:szCs w:val="19"/>
              </w:rPr>
              <w:t xml:space="preserve">Anything not covered above</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employment_status</w:t>
            </w:r>
          </w:p>
        </w:tc>
        <w:tc>
          <w:tcPr>
            <w:tcW w:type="dxa" w:w="1800"/>
            <w:tcMar>
              <w:top w:type="dxa" w:w="80"/>
              <w:left w:type="dxa" w:w="120"/>
              <w:bottom w:type="dxa" w:w="80"/>
              <w:right w:type="dxa" w:w="120"/>
            </w:tcMar>
            <w:vAlign w:val="center"/>
          </w:tcPr>
          <w:p>
            <w:r>
              <w:rPr>
                <w:b w:val="false"/>
                <w:bCs w:val="false"/>
                <w:color w:val="000000"/>
                <w:sz w:val="19"/>
                <w:szCs w:val="19"/>
              </w:rPr>
              <w:t xml:space="preserve">active</w:t>
            </w:r>
          </w:p>
        </w:tc>
        <w:tc>
          <w:tcPr>
            <w:tcW w:type="dxa" w:w="3200"/>
            <w:tcMar>
              <w:top w:type="dxa" w:w="80"/>
              <w:left w:type="dxa" w:w="120"/>
              <w:bottom w:type="dxa" w:w="80"/>
              <w:right w:type="dxa" w:w="120"/>
            </w:tcMar>
            <w:vAlign w:val="center"/>
          </w:tcPr>
          <w:p>
            <w:r>
              <w:rPr>
                <w:b w:val="false"/>
                <w:bCs w:val="false"/>
                <w:color w:val="000000"/>
                <w:sz w:val="19"/>
                <w:szCs w:val="19"/>
              </w:rPr>
              <w:t xml:space="preserve">Currently employed</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employment_status</w:t>
            </w:r>
          </w:p>
        </w:tc>
        <w:tc>
          <w:tcPr>
            <w:tcW w:type="dxa" w:w="1800"/>
            <w:tcMar>
              <w:top w:type="dxa" w:w="80"/>
              <w:left w:type="dxa" w:w="120"/>
              <w:bottom w:type="dxa" w:w="80"/>
              <w:right w:type="dxa" w:w="120"/>
            </w:tcMar>
            <w:vAlign w:val="center"/>
          </w:tcPr>
          <w:p>
            <w:r>
              <w:rPr>
                <w:b w:val="false"/>
                <w:bCs w:val="false"/>
                <w:color w:val="000000"/>
                <w:sz w:val="19"/>
                <w:szCs w:val="19"/>
              </w:rPr>
              <w:t xml:space="preserve">on_leave</w:t>
            </w:r>
          </w:p>
        </w:tc>
        <w:tc>
          <w:tcPr>
            <w:tcW w:type="dxa" w:w="3200"/>
            <w:tcMar>
              <w:top w:type="dxa" w:w="80"/>
              <w:left w:type="dxa" w:w="120"/>
              <w:bottom w:type="dxa" w:w="80"/>
              <w:right w:type="dxa" w:w="120"/>
            </w:tcMar>
            <w:vAlign w:val="center"/>
          </w:tcPr>
          <w:p>
            <w:r>
              <w:rPr>
                <w:b w:val="false"/>
                <w:bCs w:val="false"/>
                <w:color w:val="000000"/>
                <w:sz w:val="19"/>
                <w:szCs w:val="19"/>
              </w:rPr>
              <w:t xml:space="preserve">On approved leave</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r>
        <w:tc>
          <w:tcPr>
            <w:tcW w:type="dxa" w:w="1800"/>
            <w:tcMar>
              <w:top w:type="dxa" w:w="80"/>
              <w:left w:type="dxa" w:w="120"/>
              <w:bottom w:type="dxa" w:w="80"/>
              <w:right w:type="dxa" w:w="120"/>
            </w:tcMar>
            <w:vAlign w:val="center"/>
          </w:tcPr>
          <w:p>
            <w:r>
              <w:rPr>
                <w:b w:val="false"/>
                <w:bCs w:val="false"/>
                <w:color w:val="000000"/>
                <w:sz w:val="19"/>
                <w:szCs w:val="19"/>
              </w:rPr>
              <w:t xml:space="preserve">employment_status</w:t>
            </w:r>
          </w:p>
        </w:tc>
        <w:tc>
          <w:tcPr>
            <w:tcW w:type="dxa" w:w="1800"/>
            <w:tcMar>
              <w:top w:type="dxa" w:w="80"/>
              <w:left w:type="dxa" w:w="120"/>
              <w:bottom w:type="dxa" w:w="80"/>
              <w:right w:type="dxa" w:w="120"/>
            </w:tcMar>
            <w:vAlign w:val="center"/>
          </w:tcPr>
          <w:p>
            <w:r>
              <w:rPr>
                <w:b w:val="false"/>
                <w:bCs w:val="false"/>
                <w:color w:val="000000"/>
                <w:sz w:val="19"/>
                <w:szCs w:val="19"/>
              </w:rPr>
              <w:t xml:space="preserve">exited</w:t>
            </w:r>
          </w:p>
        </w:tc>
        <w:tc>
          <w:tcPr>
            <w:tcW w:type="dxa" w:w="3200"/>
            <w:tcMar>
              <w:top w:type="dxa" w:w="80"/>
              <w:left w:type="dxa" w:w="120"/>
              <w:bottom w:type="dxa" w:w="80"/>
              <w:right w:type="dxa" w:w="120"/>
            </w:tcMar>
            <w:vAlign w:val="center"/>
          </w:tcPr>
          <w:p>
            <w:r>
              <w:rPr>
                <w:b w:val="false"/>
                <w:bCs w:val="false"/>
                <w:color w:val="000000"/>
                <w:sz w:val="19"/>
                <w:szCs w:val="19"/>
              </w:rPr>
              <w:t xml:space="preserve">No longer employed</w:t>
            </w:r>
          </w:p>
        </w:tc>
        <w:tc>
          <w:tcPr>
            <w:tcW w:type="dxa" w:w="2200"/>
            <w:tcMar>
              <w:top w:type="dxa" w:w="80"/>
              <w:left w:type="dxa" w:w="120"/>
              <w:bottom w:type="dxa" w:w="80"/>
              <w:right w:type="dxa" w:w="120"/>
            </w:tcMar>
            <w:vAlign w:val="center"/>
          </w:tcPr>
          <w:p>
            <w:r>
              <w:rPr>
                <w:b w:val="false"/>
                <w:bCs w:val="false"/>
                <w:color w:val="000000"/>
                <w:sz w:val="19"/>
                <w:szCs w:val="19"/>
              </w:rPr>
              <w:t xml:space="preserve"/>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confirm AIIMS’s actual category and employment-status vocabulary so it can be mapped correctly.</w:t>
      </w:r>
    </w:p>
    <w:p>
      <w:pPr>
        <w:pStyle w:val="Heading2"/>
        <w:spacing w:after="160" w:before="320"/>
      </w:pPr>
      <w:r>
        <w:t xml:space="preserve">2.5 School Code Mapping</w:t>
      </w:r>
    </w:p>
    <w:p>
      <w:pPr>
        <w:spacing w:after="200"/>
      </w:pPr>
      <w:r>
        <w:t xml:space="preserve">Every school in Payroll needs the matching AIIMS-side school code so sync requests target the right school. The codes shown below are placeholders auto-generated from our internal school codes (in the form AIIMS-&lt;our-code&gt;) — they are almost certainly not AIIMS’s real codes and must be replaced with the actual values from AIIMS.</w:t>
      </w:r>
    </w:p>
    <w:p>
      <w:pPr>
        <w:pBdr>
          <w:left w:val="single" w:color="D97706" w:sz="18" w:space="8"/>
        </w:pBdr>
        <w:shd w:fill="FFFBEB" w:val="clear"/>
        <w:spacing w:after="200" w:before="100"/>
        <w:ind w:left="100"/>
      </w:pPr>
      <w:r>
        <w:rPr>
          <w:i/>
          <w:iCs/>
          <w:color w:val="92400E"/>
          <w:sz w:val="20"/>
          <w:szCs w:val="20"/>
        </w:rPr>
        <w:t xml:space="preserve">Action needed from AIIMS / Financial ERP team: provide the real AIIMS school code for each of the 50 schools listed in Appendix B.</w:t>
      </w:r>
    </w:p>
    <w:p>
      <w:r>
        <w:br w:type="page"/>
      </w:r>
    </w:p>
    <w:p>
      <w:pPr>
        <w:pStyle w:val="Heading1"/>
        <w:spacing w:after="240" w:before="480"/>
      </w:pPr>
      <w:r>
        <w:t xml:space="preserve">3. Financial ERP Integration — Journal Voucher Posting</w:t>
      </w:r>
    </w:p>
    <w:p>
      <w:pPr>
        <w:spacing w:after="200"/>
      </w:pPr>
      <w:r>
        <w:t xml:space="preserve">Once a payroll cycle is fully approved, Finance generates a balanced journal voucher (debits = credits) and posts it to the Financial ERP. The client code already builds this voucher and calls out to post it — the items below are what needs confirming on the Financial ERP side.</w:t>
      </w:r>
    </w:p>
    <w:p>
      <w:pPr>
        <w:pStyle w:val="Heading2"/>
        <w:spacing w:after="160" w:before="320"/>
      </w:pPr>
      <w:r>
        <w:t xml:space="preserve">3.1 Connection Details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rPr>
          <w:tblHeader/>
        </w:trPr>
        <w:tc>
          <w:tcPr>
            <w:tcW w:type="dxa" w:w="2200"/>
            <w:shd w:fill="1C2B3A" w:val="clear"/>
            <w:tcMar>
              <w:top w:type="dxa" w:w="80"/>
              <w:left w:type="dxa" w:w="120"/>
              <w:bottom w:type="dxa" w:w="80"/>
              <w:right w:type="dxa" w:w="120"/>
            </w:tcMar>
            <w:vAlign w:val="center"/>
          </w:tcPr>
          <w:p>
            <w:r>
              <w:rPr>
                <w:b/>
                <w:bCs/>
                <w:color w:val="FFFFFF"/>
                <w:sz w:val="19"/>
                <w:szCs w:val="19"/>
              </w:rPr>
              <w:t xml:space="preserve">Item</w:t>
            </w:r>
          </w:p>
        </w:tc>
        <w:tc>
          <w:tcPr>
            <w:tcW w:type="dxa" w:w="4200"/>
            <w:shd w:fill="1C2B3A" w:val="clear"/>
            <w:tcMar>
              <w:top w:type="dxa" w:w="80"/>
              <w:left w:type="dxa" w:w="120"/>
              <w:bottom w:type="dxa" w:w="80"/>
              <w:right w:type="dxa" w:w="120"/>
            </w:tcMar>
            <w:vAlign w:val="center"/>
          </w:tcPr>
          <w:p>
            <w:r>
              <w:rPr>
                <w:b/>
                <w:bCs/>
                <w:color w:val="FFFFFF"/>
                <w:sz w:val="19"/>
                <w:szCs w:val="19"/>
              </w:rPr>
              <w:t xml:space="preserve">What we need</w:t>
            </w:r>
          </w:p>
        </w:tc>
        <w:tc>
          <w:tcPr>
            <w:tcW w:type="dxa" w:w="2600"/>
            <w:shd w:fill="1C2B3A" w:val="clear"/>
            <w:tcMar>
              <w:top w:type="dxa" w:w="80"/>
              <w:left w:type="dxa" w:w="120"/>
              <w:bottom w:type="dxa" w:w="80"/>
              <w:right w:type="dxa" w:w="120"/>
            </w:tcMar>
            <w:vAlign w:val="center"/>
          </w:tcPr>
          <w:p>
            <w:r>
              <w:rPr>
                <w:b/>
                <w:bCs/>
                <w:color w:val="FFFFFF"/>
                <w:sz w:val="19"/>
                <w:szCs w:val="19"/>
              </w:rPr>
              <w:t xml:space="preserve">Current assumption</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Base URL</w:t>
            </w:r>
          </w:p>
        </w:tc>
        <w:tc>
          <w:tcPr>
            <w:tcW w:type="dxa" w:w="4200"/>
            <w:tcMar>
              <w:top w:type="dxa" w:w="80"/>
              <w:left w:type="dxa" w:w="120"/>
              <w:bottom w:type="dxa" w:w="80"/>
              <w:right w:type="dxa" w:w="120"/>
            </w:tcMar>
            <w:vAlign w:val="center"/>
          </w:tcPr>
          <w:p>
            <w:r>
              <w:rPr>
                <w:b w:val="false"/>
                <w:bCs w:val="false"/>
                <w:color w:val="000000"/>
                <w:sz w:val="19"/>
                <w:szCs w:val="19"/>
              </w:rPr>
              <w:t xml:space="preserve">The root API URL for the Financial ERP posting endpoints</w:t>
            </w:r>
          </w:p>
        </w:tc>
        <w:tc>
          <w:tcPr>
            <w:tcW w:type="dxa" w:w="2600"/>
            <w:tcMar>
              <w:top w:type="dxa" w:w="80"/>
              <w:left w:type="dxa" w:w="120"/>
              <w:bottom w:type="dxa" w:w="80"/>
              <w:right w:type="dxa" w:w="120"/>
            </w:tcMar>
            <w:vAlign w:val="center"/>
          </w:tcPr>
          <w:p>
            <w:r>
              <w:rPr>
                <w:b w:val="false"/>
                <w:bCs w:val="false"/>
                <w:color w:val="000000"/>
                <w:sz w:val="19"/>
                <w:szCs w:val="19"/>
              </w:rPr>
              <w:t xml:space="preserve">Not set (placeholder)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Authentication method</w:t>
            </w:r>
          </w:p>
        </w:tc>
        <w:tc>
          <w:tcPr>
            <w:tcW w:type="dxa" w:w="4200"/>
            <w:tcMar>
              <w:top w:type="dxa" w:w="80"/>
              <w:left w:type="dxa" w:w="120"/>
              <w:bottom w:type="dxa" w:w="80"/>
              <w:right w:type="dxa" w:w="120"/>
            </w:tcMar>
            <w:vAlign w:val="center"/>
          </w:tcPr>
          <w:p>
            <w:r>
              <w:rPr>
                <w:b w:val="false"/>
                <w:bCs w:val="false"/>
                <w:color w:val="000000"/>
                <w:sz w:val="19"/>
                <w:szCs w:val="19"/>
              </w:rPr>
              <w:t xml:space="preserve">Confirm if it is a static Bearer token, OAuth2, or another scheme</w:t>
            </w:r>
          </w:p>
        </w:tc>
        <w:tc>
          <w:tcPr>
            <w:tcW w:type="dxa" w:w="2600"/>
            <w:tcMar>
              <w:top w:type="dxa" w:w="80"/>
              <w:left w:type="dxa" w:w="120"/>
              <w:bottom w:type="dxa" w:w="80"/>
              <w:right w:type="dxa" w:w="120"/>
            </w:tcMar>
            <w:vAlign w:val="center"/>
          </w:tcPr>
          <w:p>
            <w:r>
              <w:rPr>
                <w:b w:val="false"/>
                <w:bCs w:val="false"/>
                <w:color w:val="000000"/>
                <w:sz w:val="19"/>
                <w:szCs w:val="19"/>
              </w:rPr>
              <w:t xml:space="preserve">Static Bearer token in the Authorization header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Credentials</w:t>
            </w:r>
          </w:p>
        </w:tc>
        <w:tc>
          <w:tcPr>
            <w:tcW w:type="dxa" w:w="4200"/>
            <w:tcMar>
              <w:top w:type="dxa" w:w="80"/>
              <w:left w:type="dxa" w:w="120"/>
              <w:bottom w:type="dxa" w:w="80"/>
              <w:right w:type="dxa" w:w="120"/>
            </w:tcMar>
            <w:vAlign w:val="center"/>
          </w:tcPr>
          <w:p>
            <w:r>
              <w:rPr>
                <w:b w:val="false"/>
                <w:bCs w:val="false"/>
                <w:color w:val="000000"/>
                <w:sz w:val="19"/>
                <w:szCs w:val="19"/>
              </w:rPr>
              <w:t xml:space="preserve">The actual API key / client ID &amp; secret, and how it is issued and rotated</w:t>
            </w:r>
          </w:p>
        </w:tc>
        <w:tc>
          <w:tcPr>
            <w:tcW w:type="dxa" w:w="2600"/>
            <w:tcMar>
              <w:top w:type="dxa" w:w="80"/>
              <w:left w:type="dxa" w:w="120"/>
              <w:bottom w:type="dxa" w:w="80"/>
              <w:right w:type="dxa" w:w="120"/>
            </w:tcMar>
            <w:vAlign w:val="center"/>
          </w:tcPr>
          <w:p>
            <w:r>
              <w:rPr>
                <w:b w:val="false"/>
                <w:bCs w:val="false"/>
                <w:color w:val="000000"/>
                <w:sz w:val="19"/>
                <w:szCs w:val="19"/>
              </w:rPr>
              <w:t xml:space="preserve">Not set (placeholder)</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Timeout</w:t>
            </w:r>
          </w:p>
        </w:tc>
        <w:tc>
          <w:tcPr>
            <w:tcW w:type="dxa" w:w="4200"/>
            <w:tcMar>
              <w:top w:type="dxa" w:w="80"/>
              <w:left w:type="dxa" w:w="120"/>
              <w:bottom w:type="dxa" w:w="80"/>
              <w:right w:type="dxa" w:w="120"/>
            </w:tcMar>
            <w:vAlign w:val="center"/>
          </w:tcPr>
          <w:p>
            <w:r>
              <w:rPr>
                <w:b w:val="false"/>
                <w:bCs w:val="false"/>
                <w:color w:val="000000"/>
                <w:sz w:val="19"/>
                <w:szCs w:val="19"/>
              </w:rPr>
              <w:t xml:space="preserve">Expected response time for a posting call</w:t>
            </w:r>
          </w:p>
        </w:tc>
        <w:tc>
          <w:tcPr>
            <w:tcW w:type="dxa" w:w="2600"/>
            <w:tcMar>
              <w:top w:type="dxa" w:w="80"/>
              <w:left w:type="dxa" w:w="120"/>
              <w:bottom w:type="dxa" w:w="80"/>
              <w:right w:type="dxa" w:w="120"/>
            </w:tcMar>
            <w:vAlign w:val="center"/>
          </w:tcPr>
          <w:p>
            <w:r>
              <w:rPr>
                <w:b w:val="false"/>
                <w:bCs w:val="false"/>
                <w:color w:val="000000"/>
                <w:sz w:val="19"/>
                <w:szCs w:val="19"/>
              </w:rPr>
              <w:t xml:space="preserve">30-second client timeout</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base URL, auth scheme and credentials for the journal voucher posting API.</w:t>
      </w:r>
    </w:p>
    <w:p>
      <w:pPr>
        <w:pStyle w:val="Heading2"/>
        <w:spacing w:after="160" w:before="320"/>
      </w:pPr>
      <w:r>
        <w:t xml:space="preserve">3.2 Posting Endpoint Contract</w:t>
      </w:r>
    </w:p>
    <w:p>
      <w:pPr>
        <w:spacing w:after="200"/>
      </w:pPr>
      <w:r>
        <w:t xml:space="preserve">Assumed request:</w:t>
      </w:r>
    </w:p>
    <w:p>
      <w:pPr>
        <w:shd w:fill="F1F5F9" w:val="clear"/>
        <w:spacing w:after="200" w:before="100"/>
        <w:ind w:left="200"/>
      </w:pPr>
      <w:r>
        <w:rPr>
          <w:rFonts w:ascii="Consolas" w:cs="Consolas" w:eastAsia="Consolas" w:hAnsi="Consolas"/>
          <w:color w:val="0F172A"/>
          <w:sz w:val="19"/>
          <w:szCs w:val="19"/>
        </w:rPr>
        <w:t xml:space="preserve">POST {base_url}/journal-vouchers</w:t>
      </w:r>
    </w:p>
    <w:p>
      <w:pPr>
        <w:spacing w:after="200"/>
      </w:pPr>
      <w:r>
        <w:t xml:space="preserve">Assumed request body: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1C2B3A" w:val="clear"/>
            <w:tcMar>
              <w:top w:type="dxa" w:w="80"/>
              <w:left w:type="dxa" w:w="120"/>
              <w:bottom w:type="dxa" w:w="80"/>
              <w:right w:type="dxa" w:w="120"/>
            </w:tcMar>
            <w:vAlign w:val="center"/>
          </w:tcPr>
          <w:p>
            <w:r>
              <w:rPr>
                <w:b/>
                <w:bCs/>
                <w:color w:val="FFFFFF"/>
                <w:sz w:val="19"/>
                <w:szCs w:val="19"/>
              </w:rPr>
              <w:t xml:space="preserve">Field</w:t>
            </w:r>
          </w:p>
        </w:tc>
        <w:tc>
          <w:tcPr>
            <w:tcW w:type="dxa" w:w="1400"/>
            <w:shd w:fill="1C2B3A" w:val="clear"/>
            <w:tcMar>
              <w:top w:type="dxa" w:w="80"/>
              <w:left w:type="dxa" w:w="120"/>
              <w:bottom w:type="dxa" w:w="80"/>
              <w:right w:type="dxa" w:w="120"/>
            </w:tcMar>
            <w:vAlign w:val="center"/>
          </w:tcPr>
          <w:p>
            <w:r>
              <w:rPr>
                <w:b/>
                <w:bCs/>
                <w:color w:val="FFFFFF"/>
                <w:sz w:val="19"/>
                <w:szCs w:val="19"/>
              </w:rPr>
              <w:t xml:space="preserve">Type</w:t>
            </w:r>
          </w:p>
        </w:tc>
        <w:tc>
          <w:tcPr>
            <w:tcW w:type="dxa" w:w="5400"/>
            <w:shd w:fill="1C2B3A"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voucher_number</w:t>
            </w:r>
          </w:p>
        </w:tc>
        <w:tc>
          <w:tcPr>
            <w:tcW w:type="dxa" w:w="1400"/>
            <w:tcMar>
              <w:top w:type="dxa" w:w="80"/>
              <w:left w:type="dxa" w:w="120"/>
              <w:bottom w:type="dxa" w:w="80"/>
              <w:right w:type="dxa" w:w="120"/>
            </w:tcMar>
            <w:vAlign w:val="center"/>
          </w:tcPr>
          <w:p>
            <w:r>
              <w:rPr>
                <w:b w:val="false"/>
                <w:bCs w:val="false"/>
                <w:color w:val="000000"/>
                <w:sz w:val="19"/>
                <w:szCs w:val="19"/>
              </w:rPr>
              <w:t xml:space="preserve">string</w:t>
            </w:r>
          </w:p>
        </w:tc>
        <w:tc>
          <w:tcPr>
            <w:tcW w:type="dxa" w:w="5400"/>
            <w:tcMar>
              <w:top w:type="dxa" w:w="80"/>
              <w:left w:type="dxa" w:w="120"/>
              <w:bottom w:type="dxa" w:w="80"/>
              <w:right w:type="dxa" w:w="120"/>
            </w:tcMar>
            <w:vAlign w:val="center"/>
          </w:tcPr>
          <w:p>
            <w:r>
              <w:rPr>
                <w:b w:val="false"/>
                <w:bCs w:val="false"/>
                <w:color w:val="000000"/>
                <w:sz w:val="19"/>
                <w:szCs w:val="19"/>
              </w:rPr>
              <w:t xml:space="preserve">Payroll’s own voucher number, e.g. JV-JEMS-DHOLKA-202604</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idempotency_key</w:t>
            </w:r>
          </w:p>
        </w:tc>
        <w:tc>
          <w:tcPr>
            <w:tcW w:type="dxa" w:w="1400"/>
            <w:tcMar>
              <w:top w:type="dxa" w:w="80"/>
              <w:left w:type="dxa" w:w="120"/>
              <w:bottom w:type="dxa" w:w="80"/>
              <w:right w:type="dxa" w:w="120"/>
            </w:tcMar>
            <w:vAlign w:val="center"/>
          </w:tcPr>
          <w:p>
            <w:r>
              <w:rPr>
                <w:b w:val="false"/>
                <w:bCs w:val="false"/>
                <w:color w:val="000000"/>
                <w:sz w:val="19"/>
                <w:szCs w:val="19"/>
              </w:rPr>
              <w:t xml:space="preserve">string</w:t>
            </w:r>
          </w:p>
        </w:tc>
        <w:tc>
          <w:tcPr>
            <w:tcW w:type="dxa" w:w="5400"/>
            <w:tcMar>
              <w:top w:type="dxa" w:w="80"/>
              <w:left w:type="dxa" w:w="120"/>
              <w:bottom w:type="dxa" w:w="80"/>
              <w:right w:type="dxa" w:w="120"/>
            </w:tcMar>
            <w:vAlign w:val="center"/>
          </w:tcPr>
          <w:p>
            <w:r>
              <w:rPr>
                <w:b w:val="false"/>
                <w:bCs w:val="false"/>
                <w:color w:val="000000"/>
                <w:sz w:val="19"/>
                <w:szCs w:val="19"/>
              </w:rPr>
              <w:t xml:space="preserve">A unique key so a retried request is not posted twice — confirm the Financial ERP dedupes on this, or specify how it wants idempotency handled</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lines</w:t>
            </w:r>
          </w:p>
        </w:tc>
        <w:tc>
          <w:tcPr>
            <w:tcW w:type="dxa" w:w="1400"/>
            <w:tcMar>
              <w:top w:type="dxa" w:w="80"/>
              <w:left w:type="dxa" w:w="120"/>
              <w:bottom w:type="dxa" w:w="80"/>
              <w:right w:type="dxa" w:w="120"/>
            </w:tcMar>
            <w:vAlign w:val="center"/>
          </w:tcPr>
          <w:p>
            <w:r>
              <w:rPr>
                <w:b w:val="false"/>
                <w:bCs w:val="false"/>
                <w:color w:val="000000"/>
                <w:sz w:val="19"/>
                <w:szCs w:val="19"/>
              </w:rPr>
              <w:t xml:space="preserve">array</w:t>
            </w:r>
          </w:p>
        </w:tc>
        <w:tc>
          <w:tcPr>
            <w:tcW w:type="dxa" w:w="5400"/>
            <w:tcMar>
              <w:top w:type="dxa" w:w="80"/>
              <w:left w:type="dxa" w:w="120"/>
              <w:bottom w:type="dxa" w:w="80"/>
              <w:right w:type="dxa" w:w="120"/>
            </w:tcMar>
            <w:vAlign w:val="center"/>
          </w:tcPr>
          <w:p>
            <w:r>
              <w:rPr>
                <w:b w:val="false"/>
                <w:bCs w:val="false"/>
                <w:color w:val="000000"/>
                <w:sz w:val="19"/>
                <w:szCs w:val="19"/>
              </w:rPr>
              <w:t xml:space="preserve">One entry per debit/credit line — see below</w:t>
            </w:r>
          </w:p>
        </w:tc>
      </w:tr>
    </w:tbl>
    <w:p>
      <w:pPr>
        <w:spacing w:before="200"/>
      </w:pPr>
    </w:p>
    <w:p>
      <w:pPr>
        <w:spacing w:after="200"/>
      </w:pPr>
      <w:r>
        <w:t xml:space="preserve">Each entry in lines: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rPr>
          <w:tblHeader/>
        </w:trPr>
        <w:tc>
          <w:tcPr>
            <w:tcW w:type="dxa" w:w="2200"/>
            <w:shd w:fill="1C2B3A" w:val="clear"/>
            <w:tcMar>
              <w:top w:type="dxa" w:w="80"/>
              <w:left w:type="dxa" w:w="120"/>
              <w:bottom w:type="dxa" w:w="80"/>
              <w:right w:type="dxa" w:w="120"/>
            </w:tcMar>
            <w:vAlign w:val="center"/>
          </w:tcPr>
          <w:p>
            <w:r>
              <w:rPr>
                <w:b/>
                <w:bCs/>
                <w:color w:val="FFFFFF"/>
                <w:sz w:val="19"/>
                <w:szCs w:val="19"/>
              </w:rPr>
              <w:t xml:space="preserve">Field</w:t>
            </w:r>
          </w:p>
        </w:tc>
        <w:tc>
          <w:tcPr>
            <w:tcW w:type="dxa" w:w="1400"/>
            <w:shd w:fill="1C2B3A" w:val="clear"/>
            <w:tcMar>
              <w:top w:type="dxa" w:w="80"/>
              <w:left w:type="dxa" w:w="120"/>
              <w:bottom w:type="dxa" w:w="80"/>
              <w:right w:type="dxa" w:w="120"/>
            </w:tcMar>
            <w:vAlign w:val="center"/>
          </w:tcPr>
          <w:p>
            <w:r>
              <w:rPr>
                <w:b/>
                <w:bCs/>
                <w:color w:val="FFFFFF"/>
                <w:sz w:val="19"/>
                <w:szCs w:val="19"/>
              </w:rPr>
              <w:t xml:space="preserve">Type</w:t>
            </w:r>
          </w:p>
        </w:tc>
        <w:tc>
          <w:tcPr>
            <w:tcW w:type="dxa" w:w="5400"/>
            <w:shd w:fill="1C2B3A" w:val="clear"/>
            <w:tcMar>
              <w:top w:type="dxa" w:w="80"/>
              <w:left w:type="dxa" w:w="120"/>
              <w:bottom w:type="dxa" w:w="80"/>
              <w:right w:type="dxa" w:w="120"/>
            </w:tcMar>
            <w:vAlign w:val="center"/>
          </w:tcPr>
          <w:p>
            <w:r>
              <w:rPr>
                <w:b/>
                <w:bCs/>
                <w:color w:val="FFFFFF"/>
                <w:sz w:val="19"/>
                <w:szCs w:val="19"/>
              </w:rPr>
              <w:t xml:space="preserve">Description</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gl_account_code</w:t>
            </w:r>
          </w:p>
        </w:tc>
        <w:tc>
          <w:tcPr>
            <w:tcW w:type="dxa" w:w="1400"/>
            <w:tcMar>
              <w:top w:type="dxa" w:w="80"/>
              <w:left w:type="dxa" w:w="120"/>
              <w:bottom w:type="dxa" w:w="80"/>
              <w:right w:type="dxa" w:w="120"/>
            </w:tcMar>
            <w:vAlign w:val="center"/>
          </w:tcPr>
          <w:p>
            <w:r>
              <w:rPr>
                <w:b w:val="false"/>
                <w:bCs w:val="false"/>
                <w:color w:val="000000"/>
                <w:sz w:val="19"/>
                <w:szCs w:val="19"/>
              </w:rPr>
              <w:t xml:space="preserve">string</w:t>
            </w:r>
          </w:p>
        </w:tc>
        <w:tc>
          <w:tcPr>
            <w:tcW w:type="dxa" w:w="5400"/>
            <w:tcMar>
              <w:top w:type="dxa" w:w="80"/>
              <w:left w:type="dxa" w:w="120"/>
              <w:bottom w:type="dxa" w:w="80"/>
              <w:right w:type="dxa" w:w="120"/>
            </w:tcMar>
            <w:vAlign w:val="center"/>
          </w:tcPr>
          <w:p>
            <w:r>
              <w:rPr>
                <w:b w:val="false"/>
                <w:bCs w:val="false"/>
                <w:color w:val="000000"/>
                <w:sz w:val="19"/>
                <w:szCs w:val="19"/>
              </w:rPr>
              <w:t xml:space="preserve">GL account this line posts to (see §3.5)</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cost_centre_code</w:t>
            </w:r>
          </w:p>
        </w:tc>
        <w:tc>
          <w:tcPr>
            <w:tcW w:type="dxa" w:w="1400"/>
            <w:tcMar>
              <w:top w:type="dxa" w:w="80"/>
              <w:left w:type="dxa" w:w="120"/>
              <w:bottom w:type="dxa" w:w="80"/>
              <w:right w:type="dxa" w:w="120"/>
            </w:tcMar>
            <w:vAlign w:val="center"/>
          </w:tcPr>
          <w:p>
            <w:r>
              <w:rPr>
                <w:b w:val="false"/>
                <w:bCs w:val="false"/>
                <w:color w:val="000000"/>
                <w:sz w:val="19"/>
                <w:szCs w:val="19"/>
              </w:rPr>
              <w:t xml:space="preserve">string</w:t>
            </w:r>
          </w:p>
        </w:tc>
        <w:tc>
          <w:tcPr>
            <w:tcW w:type="dxa" w:w="5400"/>
            <w:tcMar>
              <w:top w:type="dxa" w:w="80"/>
              <w:left w:type="dxa" w:w="120"/>
              <w:bottom w:type="dxa" w:w="80"/>
              <w:right w:type="dxa" w:w="120"/>
            </w:tcMar>
            <w:vAlign w:val="center"/>
          </w:tcPr>
          <w:p>
            <w:r>
              <w:rPr>
                <w:b w:val="false"/>
                <w:bCs w:val="false"/>
                <w:color w:val="000000"/>
                <w:sz w:val="19"/>
                <w:szCs w:val="19"/>
              </w:rPr>
              <w:t xml:space="preserve">Cost centre this line posts to (see §3.5)</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debit</w:t>
            </w:r>
          </w:p>
        </w:tc>
        <w:tc>
          <w:tcPr>
            <w:tcW w:type="dxa" w:w="1400"/>
            <w:tcMar>
              <w:top w:type="dxa" w:w="80"/>
              <w:left w:type="dxa" w:w="120"/>
              <w:bottom w:type="dxa" w:w="80"/>
              <w:right w:type="dxa" w:w="120"/>
            </w:tcMar>
            <w:vAlign w:val="center"/>
          </w:tcPr>
          <w:p>
            <w:r>
              <w:rPr>
                <w:b w:val="false"/>
                <w:bCs w:val="false"/>
                <w:color w:val="000000"/>
                <w:sz w:val="19"/>
                <w:szCs w:val="19"/>
              </w:rPr>
              <w:t xml:space="preserve">decimal</w:t>
            </w:r>
          </w:p>
        </w:tc>
        <w:tc>
          <w:tcPr>
            <w:tcW w:type="dxa" w:w="5400"/>
            <w:tcMar>
              <w:top w:type="dxa" w:w="80"/>
              <w:left w:type="dxa" w:w="120"/>
              <w:bottom w:type="dxa" w:w="80"/>
              <w:right w:type="dxa" w:w="120"/>
            </w:tcMar>
            <w:vAlign w:val="center"/>
          </w:tcPr>
          <w:p>
            <w:r>
              <w:rPr>
                <w:b w:val="false"/>
                <w:bCs w:val="false"/>
                <w:color w:val="000000"/>
                <w:sz w:val="19"/>
                <w:szCs w:val="19"/>
              </w:rPr>
              <w:t xml:space="preserve">Debit amount (0 if this line is a credit)</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credit</w:t>
            </w:r>
          </w:p>
        </w:tc>
        <w:tc>
          <w:tcPr>
            <w:tcW w:type="dxa" w:w="1400"/>
            <w:tcMar>
              <w:top w:type="dxa" w:w="80"/>
              <w:left w:type="dxa" w:w="120"/>
              <w:bottom w:type="dxa" w:w="80"/>
              <w:right w:type="dxa" w:w="120"/>
            </w:tcMar>
            <w:vAlign w:val="center"/>
          </w:tcPr>
          <w:p>
            <w:r>
              <w:rPr>
                <w:b w:val="false"/>
                <w:bCs w:val="false"/>
                <w:color w:val="000000"/>
                <w:sz w:val="19"/>
                <w:szCs w:val="19"/>
              </w:rPr>
              <w:t xml:space="preserve">decimal</w:t>
            </w:r>
          </w:p>
        </w:tc>
        <w:tc>
          <w:tcPr>
            <w:tcW w:type="dxa" w:w="5400"/>
            <w:tcMar>
              <w:top w:type="dxa" w:w="80"/>
              <w:left w:type="dxa" w:w="120"/>
              <w:bottom w:type="dxa" w:w="80"/>
              <w:right w:type="dxa" w:w="120"/>
            </w:tcMar>
            <w:vAlign w:val="center"/>
          </w:tcPr>
          <w:p>
            <w:r>
              <w:rPr>
                <w:b w:val="false"/>
                <w:bCs w:val="false"/>
                <w:color w:val="000000"/>
                <w:sz w:val="19"/>
                <w:szCs w:val="19"/>
              </w:rPr>
              <w:t xml:space="preserve">Credit amount (0 if this line is a debit)</w:t>
            </w:r>
          </w:p>
        </w:tc>
      </w:tr>
      <w:tr>
        <w:tc>
          <w:tcPr>
            <w:tcW w:type="dxa" w:w="2200"/>
            <w:tcMar>
              <w:top w:type="dxa" w:w="80"/>
              <w:left w:type="dxa" w:w="120"/>
              <w:bottom w:type="dxa" w:w="80"/>
              <w:right w:type="dxa" w:w="120"/>
            </w:tcMar>
            <w:vAlign w:val="center"/>
          </w:tcPr>
          <w:p>
            <w:r>
              <w:rPr>
                <w:b w:val="false"/>
                <w:bCs w:val="false"/>
                <w:color w:val="000000"/>
                <w:sz w:val="19"/>
                <w:szCs w:val="19"/>
              </w:rPr>
              <w:t xml:space="preserve">description</w:t>
            </w:r>
          </w:p>
        </w:tc>
        <w:tc>
          <w:tcPr>
            <w:tcW w:type="dxa" w:w="1400"/>
            <w:tcMar>
              <w:top w:type="dxa" w:w="80"/>
              <w:left w:type="dxa" w:w="120"/>
              <w:bottom w:type="dxa" w:w="80"/>
              <w:right w:type="dxa" w:w="120"/>
            </w:tcMar>
            <w:vAlign w:val="center"/>
          </w:tcPr>
          <w:p>
            <w:r>
              <w:rPr>
                <w:b w:val="false"/>
                <w:bCs w:val="false"/>
                <w:color w:val="000000"/>
                <w:sz w:val="19"/>
                <w:szCs w:val="19"/>
              </w:rPr>
              <w:t xml:space="preserve">string</w:t>
            </w:r>
          </w:p>
        </w:tc>
        <w:tc>
          <w:tcPr>
            <w:tcW w:type="dxa" w:w="5400"/>
            <w:tcMar>
              <w:top w:type="dxa" w:w="80"/>
              <w:left w:type="dxa" w:w="120"/>
              <w:bottom w:type="dxa" w:w="80"/>
              <w:right w:type="dxa" w:w="120"/>
            </w:tcMar>
            <w:vAlign w:val="center"/>
          </w:tcPr>
          <w:p>
            <w:r>
              <w:rPr>
                <w:b w:val="false"/>
                <w:bCs w:val="false"/>
                <w:color w:val="000000"/>
                <w:sz w:val="19"/>
                <w:szCs w:val="19"/>
              </w:rPr>
              <w:t xml:space="preserve">Human-readable line description, e.g. "JEMS Dholka payroll April 2026 - salary expense"</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exact endpoint path/method and whether the field names above (voucher_number, idempotency_key, lines[].gl_account_code, etc.) match what the Financial ERP API expects, or provide the correct names.</w:t>
      </w:r>
    </w:p>
    <w:p>
      <w:pPr>
        <w:pStyle w:val="Heading2"/>
        <w:spacing w:after="160" w:before="320"/>
      </w:pPr>
      <w:r>
        <w:t xml:space="preserve">3.3 Reversal Endpoint Contract</w:t>
      </w:r>
    </w:p>
    <w:p>
      <w:pPr>
        <w:spacing w:after="200"/>
      </w:pPr>
      <w:r>
        <w:t xml:space="preserve">When a posted voucher needs to be corrected, Payroll creates an offsetting reversal voucher rather than editing the original. Assumed request:</w:t>
      </w:r>
    </w:p>
    <w:p>
      <w:pPr>
        <w:shd w:fill="F1F5F9" w:val="clear"/>
        <w:spacing w:after="200" w:before="100"/>
        <w:ind w:left="200"/>
      </w:pPr>
      <w:r>
        <w:rPr>
          <w:rFonts w:ascii="Consolas" w:cs="Consolas" w:eastAsia="Consolas" w:hAnsi="Consolas"/>
          <w:color w:val="0F172A"/>
          <w:sz w:val="19"/>
          <w:szCs w:val="19"/>
        </w:rPr>
        <w:t xml:space="preserve">POST {base_url}/journal-vouchers/{external_reference}/reverse</w:t>
      </w:r>
    </w:p>
    <w:p>
      <w:pPr>
        <w:spacing w:after="200"/>
      </w:pPr>
      <w:r>
        <w:t xml:space="preserve">Body: the same idempotency_key and lines[] shape as §3.2, but for the reversal voucher.</w:t>
      </w:r>
    </w:p>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reversal endpoint exists in this shape, or how the Financial ERP expects reversals to be submitted.</w:t>
      </w:r>
    </w:p>
    <w:p>
      <w:pPr>
        <w:pStyle w:val="Heading2"/>
        <w:spacing w:after="160" w:before="320"/>
      </w:pPr>
      <w:r>
        <w:t xml:space="preserve">3.4 Response Contract</w:t>
      </w:r>
    </w:p>
    <w:p>
      <w:pPr>
        <w:spacing w:after="200"/>
      </w:pPr>
      <w:r>
        <w:t xml:space="preserve">Payroll reads back the following from a successful posting or reversal response: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200"/>
      </w:tblGrid>
      <w:tr>
        <w:trPr>
          <w:tblHeader/>
        </w:trPr>
        <w:tc>
          <w:tcPr>
            <w:tcW w:type="dxa" w:w="2600"/>
            <w:shd w:fill="1C2B3A" w:val="clear"/>
            <w:tcMar>
              <w:top w:type="dxa" w:w="80"/>
              <w:left w:type="dxa" w:w="120"/>
              <w:bottom w:type="dxa" w:w="80"/>
              <w:right w:type="dxa" w:w="120"/>
            </w:tcMar>
            <w:vAlign w:val="center"/>
          </w:tcPr>
          <w:p>
            <w:r>
              <w:rPr>
                <w:b/>
                <w:bCs/>
                <w:color w:val="FFFFFF"/>
                <w:sz w:val="19"/>
                <w:szCs w:val="19"/>
              </w:rPr>
              <w:t xml:space="preserve">Field Payroll reads</w:t>
            </w:r>
          </w:p>
        </w:tc>
        <w:tc>
          <w:tcPr>
            <w:tcW w:type="dxa" w:w="4400"/>
            <w:shd w:fill="1C2B3A" w:val="clear"/>
            <w:tcMar>
              <w:top w:type="dxa" w:w="80"/>
              <w:left w:type="dxa" w:w="120"/>
              <w:bottom w:type="dxa" w:w="80"/>
              <w:right w:type="dxa" w:w="120"/>
            </w:tcMar>
            <w:vAlign w:val="center"/>
          </w:tcPr>
          <w:p>
            <w:r>
              <w:rPr>
                <w:b/>
                <w:bCs/>
                <w:color w:val="FFFFFF"/>
                <w:sz w:val="19"/>
                <w:szCs w:val="19"/>
              </w:rPr>
              <w:t xml:space="preserve">Description</w:t>
            </w:r>
          </w:p>
        </w:tc>
        <w:tc>
          <w:tcPr>
            <w:tcW w:type="dxa" w:w="2200"/>
            <w:shd w:fill="1C2B3A" w:val="clear"/>
            <w:tcMar>
              <w:top w:type="dxa" w:w="80"/>
              <w:left w:type="dxa" w:w="120"/>
              <w:bottom w:type="dxa" w:w="80"/>
              <w:right w:type="dxa" w:w="120"/>
            </w:tcMar>
            <w:vAlign w:val="center"/>
          </w:tcPr>
          <w:p>
            <w:r>
              <w:rPr>
                <w:b/>
                <w:bCs/>
                <w:color w:val="FFFFFF"/>
                <w:sz w:val="19"/>
                <w:szCs w:val="19"/>
              </w:rPr>
              <w:t xml:space="preserve">Current assumption</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reference (or id)</w:t>
            </w:r>
          </w:p>
        </w:tc>
        <w:tc>
          <w:tcPr>
            <w:tcW w:type="dxa" w:w="4400"/>
            <w:tcMar>
              <w:top w:type="dxa" w:w="80"/>
              <w:left w:type="dxa" w:w="120"/>
              <w:bottom w:type="dxa" w:w="80"/>
              <w:right w:type="dxa" w:w="120"/>
            </w:tcMar>
            <w:vAlign w:val="center"/>
          </w:tcPr>
          <w:p>
            <w:r>
              <w:rPr>
                <w:b w:val="false"/>
                <w:bCs w:val="false"/>
                <w:color w:val="000000"/>
                <w:sz w:val="19"/>
                <w:szCs w:val="19"/>
              </w:rPr>
              <w:t xml:space="preserve">The Financial ERP’s own identifier for the posted voucher, stored as external_reference</w:t>
            </w:r>
          </w:p>
        </w:tc>
        <w:tc>
          <w:tcPr>
            <w:tcW w:type="dxa" w:w="2200"/>
            <w:tcMar>
              <w:top w:type="dxa" w:w="80"/>
              <w:left w:type="dxa" w:w="120"/>
              <w:bottom w:type="dxa" w:w="80"/>
              <w:right w:type="dxa" w:w="120"/>
            </w:tcMar>
            <w:vAlign w:val="center"/>
          </w:tcPr>
          <w:p>
            <w:r>
              <w:rPr>
                <w:b w:val="false"/>
                <w:bCs w:val="false"/>
                <w:color w:val="000000"/>
                <w:sz w:val="19"/>
                <w:szCs w:val="19"/>
              </w:rPr>
              <w:t xml:space="preserve">Reads reference first, falls back to id</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posted_at</w:t>
            </w:r>
          </w:p>
        </w:tc>
        <w:tc>
          <w:tcPr>
            <w:tcW w:type="dxa" w:w="4400"/>
            <w:tcMar>
              <w:top w:type="dxa" w:w="80"/>
              <w:left w:type="dxa" w:w="120"/>
              <w:bottom w:type="dxa" w:w="80"/>
              <w:right w:type="dxa" w:w="120"/>
            </w:tcMar>
            <w:vAlign w:val="center"/>
          </w:tcPr>
          <w:p>
            <w:r>
              <w:rPr>
                <w:b w:val="false"/>
                <w:bCs w:val="false"/>
                <w:color w:val="000000"/>
                <w:sz w:val="19"/>
                <w:szCs w:val="19"/>
              </w:rPr>
              <w:t xml:space="preserve">Timestamp the voucher was accepted/posted</w:t>
            </w:r>
          </w:p>
        </w:tc>
        <w:tc>
          <w:tcPr>
            <w:tcW w:type="dxa" w:w="2200"/>
            <w:tcMar>
              <w:top w:type="dxa" w:w="80"/>
              <w:left w:type="dxa" w:w="120"/>
              <w:bottom w:type="dxa" w:w="80"/>
              <w:right w:type="dxa" w:w="120"/>
            </w:tcMar>
            <w:vAlign w:val="center"/>
          </w:tcPr>
          <w:p>
            <w:r>
              <w:rPr>
                <w:b w:val="false"/>
                <w:bCs w:val="false"/>
                <w:color w:val="000000"/>
                <w:sz w:val="19"/>
                <w:szCs w:val="19"/>
              </w:rPr>
              <w:t xml:space="preserve">Falls back to the current time if absent</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confirm the actual response field names, and the format/content of an error response for a rejected voucher (e.g. an unknown GL code, or an unbalanced entry) so Finance can see a real reason rather than a generic failure message.</w:t>
      </w:r>
    </w:p>
    <w:p>
      <w:pPr>
        <w:pStyle w:val="Heading2"/>
        <w:spacing w:after="160" w:before="320"/>
      </w:pPr>
      <w:r>
        <w:t xml:space="preserve">3.5 GL Account &amp; Cost Centre Codes</w:t>
      </w:r>
    </w:p>
    <w:p>
      <w:pPr>
        <w:spacing w:after="200"/>
      </w:pPr>
      <w:r>
        <w:t xml:space="preserve">Each payroll cycle posts up to 13 lines, one per cost/liability category. Every category must be mapped to a real GL account code (and optionally a cost centre) before a voucher can be generated — this is configured in Payroll under Finance → GL Mappings, but the actual codes must come from the chart of accounts.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400"/>
      </w:tblGrid>
      <w:tr>
        <w:trPr>
          <w:tblHeader/>
        </w:trPr>
        <w:tc>
          <w:tcPr>
            <w:tcW w:type="dxa" w:w="2600"/>
            <w:shd w:fill="1C2B3A" w:val="clear"/>
            <w:tcMar>
              <w:top w:type="dxa" w:w="80"/>
              <w:left w:type="dxa" w:w="120"/>
              <w:bottom w:type="dxa" w:w="80"/>
              <w:right w:type="dxa" w:w="120"/>
            </w:tcMar>
            <w:vAlign w:val="center"/>
          </w:tcPr>
          <w:p>
            <w:r>
              <w:rPr>
                <w:b/>
                <w:bCs/>
                <w:color w:val="FFFFFF"/>
                <w:sz w:val="19"/>
                <w:szCs w:val="19"/>
              </w:rPr>
              <w:t xml:space="preserve">Category</w:t>
            </w:r>
          </w:p>
        </w:tc>
        <w:tc>
          <w:tcPr>
            <w:tcW w:type="dxa" w:w="1200"/>
            <w:shd w:fill="1C2B3A" w:val="clear"/>
            <w:tcMar>
              <w:top w:type="dxa" w:w="80"/>
              <w:left w:type="dxa" w:w="120"/>
              <w:bottom w:type="dxa" w:w="80"/>
              <w:right w:type="dxa" w:w="120"/>
            </w:tcMar>
            <w:vAlign w:val="center"/>
          </w:tcPr>
          <w:p>
            <w:r>
              <w:rPr>
                <w:b/>
                <w:bCs/>
                <w:color w:val="FFFFFF"/>
                <w:sz w:val="19"/>
                <w:szCs w:val="19"/>
              </w:rPr>
              <w:t xml:space="preserve">Side</w:t>
            </w:r>
          </w:p>
        </w:tc>
        <w:tc>
          <w:tcPr>
            <w:tcW w:type="dxa" w:w="5400"/>
            <w:shd w:fill="1C2B3A" w:val="clear"/>
            <w:tcMar>
              <w:top w:type="dxa" w:w="80"/>
              <w:left w:type="dxa" w:w="120"/>
              <w:bottom w:type="dxa" w:w="80"/>
              <w:right w:type="dxa" w:w="120"/>
            </w:tcMar>
            <w:vAlign w:val="center"/>
          </w:tcPr>
          <w:p>
            <w:r>
              <w:rPr>
                <w:b/>
                <w:bCs/>
                <w:color w:val="FFFFFF"/>
                <w:sz w:val="19"/>
                <w:szCs w:val="19"/>
              </w:rPr>
              <w:t xml:space="preserve">What it represents</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salary_expense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Gross earnings, including overtime, bonus, arrears and other manual earnings</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pf_employer_expense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Employer’s PF contribution (includes EPS and EDLI)</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esi_employer_expense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Employer’s ESI contribution</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lwf_employer_expense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Employer’s Labour Welfare Fund contribution</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reimbursement_expense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Approved employee reimbursement claims paid via this payroll run</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fnf_expense</w:t>
            </w:r>
          </w:p>
        </w:tc>
        <w:tc>
          <w:tcPr>
            <w:tcW w:type="dxa" w:w="1200"/>
            <w:tcMar>
              <w:top w:type="dxa" w:w="80"/>
              <w:left w:type="dxa" w:w="120"/>
              <w:bottom w:type="dxa" w:w="80"/>
              <w:right w:type="dxa" w:w="120"/>
            </w:tcMar>
            <w:vAlign w:val="center"/>
          </w:tcPr>
          <w:p>
            <w:r>
              <w:rPr>
                <w:b w:val="false"/>
                <w:bCs w:val="false"/>
                <w:color w:val="000000"/>
                <w:sz w:val="19"/>
                <w:szCs w:val="19"/>
              </w:rPr>
              <w:t xml:space="preserve">Debit</w:t>
            </w:r>
          </w:p>
        </w:tc>
        <w:tc>
          <w:tcPr>
            <w:tcW w:type="dxa" w:w="5400"/>
            <w:tcMar>
              <w:top w:type="dxa" w:w="80"/>
              <w:left w:type="dxa" w:w="120"/>
              <w:bottom w:type="dxa" w:w="80"/>
              <w:right w:type="dxa" w:w="120"/>
            </w:tcMar>
            <w:vAlign w:val="center"/>
          </w:tcPr>
          <w:p>
            <w:r>
              <w:rPr>
                <w:b w:val="false"/>
                <w:bCs w:val="false"/>
                <w:color w:val="000000"/>
                <w:sz w:val="19"/>
                <w:szCs w:val="19"/>
              </w:rPr>
              <w:t xml:space="preserve">Full &amp; Final settlement cost for employees exiting this cycle</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pf_liability</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Total PF payable to EPFO (employee + employer share)</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esi_liability</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Total ESI payable (employee + employer share)</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tds_payable</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TDS withheld, payable to the Income Tax department</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pt_payable</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Professional Tax withheld, payable to the state government</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lwf_liability</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Total LWF payable (employee + employer share)</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other_deductions_payable</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Loan/advance/canteen and other misc. recoveries, pending remittance</w:t>
            </w:r>
          </w:p>
        </w:tc>
      </w:tr>
      <w:tr>
        <w:tc>
          <w:tcPr>
            <w:tcW w:type="dxa" w:w="2600"/>
            <w:tcMar>
              <w:top w:type="dxa" w:w="80"/>
              <w:left w:type="dxa" w:w="120"/>
              <w:bottom w:type="dxa" w:w="80"/>
              <w:right w:type="dxa" w:w="120"/>
            </w:tcMar>
            <w:vAlign w:val="center"/>
          </w:tcPr>
          <w:p>
            <w:r>
              <w:rPr>
                <w:b w:val="false"/>
                <w:bCs w:val="false"/>
                <w:color w:val="000000"/>
                <w:sz w:val="19"/>
                <w:szCs w:val="19"/>
              </w:rPr>
              <w:t xml:space="preserve">net_pay_payable</w:t>
            </w:r>
          </w:p>
        </w:tc>
        <w:tc>
          <w:tcPr>
            <w:tcW w:type="dxa" w:w="1200"/>
            <w:tcMar>
              <w:top w:type="dxa" w:w="80"/>
              <w:left w:type="dxa" w:w="120"/>
              <w:bottom w:type="dxa" w:w="80"/>
              <w:right w:type="dxa" w:w="120"/>
            </w:tcMar>
            <w:vAlign w:val="center"/>
          </w:tcPr>
          <w:p>
            <w:r>
              <w:rPr>
                <w:b w:val="false"/>
                <w:bCs w:val="false"/>
                <w:color w:val="000000"/>
                <w:sz w:val="19"/>
                <w:szCs w:val="19"/>
              </w:rPr>
              <w:t xml:space="preserve">Credit</w:t>
            </w:r>
          </w:p>
        </w:tc>
        <w:tc>
          <w:tcPr>
            <w:tcW w:type="dxa" w:w="5400"/>
            <w:tcMar>
              <w:top w:type="dxa" w:w="80"/>
              <w:left w:type="dxa" w:w="120"/>
              <w:bottom w:type="dxa" w:w="80"/>
              <w:right w:type="dxa" w:w="120"/>
            </w:tcMar>
            <w:vAlign w:val="center"/>
          </w:tcPr>
          <w:p>
            <w:r>
              <w:rPr>
                <w:b w:val="false"/>
                <w:bCs w:val="false"/>
                <w:color w:val="000000"/>
                <w:sz w:val="19"/>
                <w:szCs w:val="19"/>
              </w:rPr>
              <w:t xml:space="preserve">Net amount payable to employees’ bank accounts</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provide the GL account code (and cost centre code, if used) for each of the 13 categories above, per school if they differ by school, or as a single organization-wide default if they do not.</w:t>
      </w:r>
    </w:p>
    <w:p>
      <w:r>
        <w:br w:type="page"/>
      </w:r>
    </w:p>
    <w:p>
      <w:pPr>
        <w:pStyle w:val="Heading1"/>
        <w:spacing w:after="240" w:before="480"/>
      </w:pPr>
      <w:r>
        <w:t xml:space="preserve">4. Optional: Push-Based Delivery (If AIIMS Prefers Not to Expose a Pull API)</w:t>
      </w:r>
    </w:p>
    <w:p>
      <w:pPr>
        <w:spacing w:after="200"/>
      </w:pPr>
      <w:r>
        <w:t xml:space="preserve">The design above has Payroll pulling from AIIMS on demand or on a schedule. If AIIMS’s team would rather push employee updates to Payroll instead (e.g. because they don’t want to expose a general-purpose query API), Payroll already has an inbound endpoint framework ready — only the actual employee-ingest route needs to be added once the payload shape is known.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C2B3A" w:val="clear"/>
            <w:tcMar>
              <w:top w:type="dxa" w:w="80"/>
              <w:left w:type="dxa" w:w="120"/>
              <w:bottom w:type="dxa" w:w="80"/>
              <w:right w:type="dxa" w:w="120"/>
            </w:tcMar>
            <w:vAlign w:val="center"/>
          </w:tcPr>
          <w:p>
            <w:r>
              <w:rPr>
                <w:b/>
                <w:bCs/>
                <w:color w:val="FFFFFF"/>
                <w:sz w:val="19"/>
                <w:szCs w:val="19"/>
              </w:rPr>
              <w:t xml:space="preserve">Item</w:t>
            </w:r>
          </w:p>
        </w:tc>
        <w:tc>
          <w:tcPr>
            <w:tcW w:type="dxa" w:w="6400"/>
            <w:shd w:fill="1C2B3A" w:val="clear"/>
            <w:tcMar>
              <w:top w:type="dxa" w:w="80"/>
              <w:left w:type="dxa" w:w="120"/>
              <w:bottom w:type="dxa" w:w="80"/>
              <w:right w:type="dxa" w:w="120"/>
            </w:tcMar>
            <w:vAlign w:val="center"/>
          </w:tcPr>
          <w:p>
            <w:r>
              <w:rPr>
                <w:b/>
                <w:bCs/>
                <w:color w:val="FFFFFF"/>
                <w:sz w:val="19"/>
                <w:szCs w:val="19"/>
              </w:rPr>
              <w:t xml:space="preserve">Detail</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Existing inbound auth</w:t>
            </w:r>
          </w:p>
        </w:tc>
        <w:tc>
          <w:tcPr>
            <w:tcW w:type="dxa" w:w="6400"/>
            <w:tcMar>
              <w:top w:type="dxa" w:w="80"/>
              <w:left w:type="dxa" w:w="120"/>
              <w:bottom w:type="dxa" w:w="80"/>
              <w:right w:type="dxa" w:w="120"/>
            </w:tcMar>
            <w:vAlign w:val="center"/>
          </w:tcPr>
          <w:p>
            <w:r>
              <w:rPr>
                <w:b w:val="false"/>
                <w:bCs w:val="false"/>
                <w:color w:val="000000"/>
                <w:sz w:val="19"/>
                <w:szCs w:val="19"/>
              </w:rPr>
              <w:t xml:space="preserve">Shared-secret header: X-Api-Key, checked against a value configured in Payroll</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Existing health-check endpoint</w:t>
            </w:r>
          </w:p>
        </w:tc>
        <w:tc>
          <w:tcPr>
            <w:tcW w:type="dxa" w:w="6400"/>
            <w:tcMar>
              <w:top w:type="dxa" w:w="80"/>
              <w:left w:type="dxa" w:w="120"/>
              <w:bottom w:type="dxa" w:w="80"/>
              <w:right w:type="dxa" w:w="120"/>
            </w:tcMar>
            <w:vAlign w:val="center"/>
          </w:tcPr>
          <w:p>
            <w:r>
              <w:rPr>
                <w:b w:val="false"/>
                <w:bCs w:val="false"/>
                <w:color w:val="000000"/>
                <w:sz w:val="19"/>
                <w:szCs w:val="19"/>
              </w:rPr>
              <w:t xml:space="preserve">GET /api/ping — already live, useful for AIIMS to test connectivity first</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What’s not built yet</w:t>
            </w:r>
          </w:p>
        </w:tc>
        <w:tc>
          <w:tcPr>
            <w:tcW w:type="dxa" w:w="6400"/>
            <w:tcMar>
              <w:top w:type="dxa" w:w="80"/>
              <w:left w:type="dxa" w:w="120"/>
              <w:bottom w:type="dxa" w:w="80"/>
              <w:right w:type="dxa" w:w="120"/>
            </w:tcMar>
            <w:vAlign w:val="center"/>
          </w:tcPr>
          <w:p>
            <w:r>
              <w:rPr>
                <w:b w:val="false"/>
                <w:bCs w:val="false"/>
                <w:color w:val="000000"/>
                <w:sz w:val="19"/>
                <w:szCs w:val="19"/>
              </w:rPr>
              <w:t xml:space="preserve">The actual employee-ingest webhook route — needs the payload shape AIIMS would send</w:t>
            </w:r>
          </w:p>
        </w:tc>
      </w:tr>
    </w:tbl>
    <w:p>
      <w:pPr>
        <w:pBdr>
          <w:left w:val="single" w:color="D97706" w:sz="18" w:space="8"/>
        </w:pBdr>
        <w:shd w:fill="FFFBEB" w:val="clear"/>
        <w:spacing w:after="200" w:before="100"/>
        <w:ind w:left="100"/>
      </w:pPr>
      <w:r>
        <w:rPr>
          <w:i/>
          <w:iCs/>
          <w:color w:val="92400E"/>
          <w:sz w:val="20"/>
          <w:szCs w:val="20"/>
        </w:rPr>
        <w:t xml:space="preserve">Action needed from AIIMS / Financial ERP team: only needed if AIIMS prefers push over pull — confirm which model is preferred, and if push, the payload shape and any auth scheme beyond the shared-secret header already available.</w:t>
      </w:r>
    </w:p>
    <w:p>
      <w:r>
        <w:br w:type="page"/>
      </w:r>
    </w:p>
    <w:p>
      <w:pPr>
        <w:pStyle w:val="Heading1"/>
        <w:spacing w:after="240" w:before="480"/>
      </w:pPr>
      <w:r>
        <w:t xml:space="preserve">Appendix A: Environment Variables Reference</w:t>
      </w:r>
    </w:p>
    <w:p>
      <w:pPr>
        <w:spacing w:after="200"/>
      </w:pPr>
      <w:r>
        <w:t xml:space="preserve">Once the details above are confirmed, these are the only configuration changes needed to switch both integrations from demo data to live — no other code changes are required unless a field name or endpoint shape differs from the assumptions in this document.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C2B3A" w:val="clear"/>
            <w:tcMar>
              <w:top w:type="dxa" w:w="80"/>
              <w:left w:type="dxa" w:w="120"/>
              <w:bottom w:type="dxa" w:w="80"/>
              <w:right w:type="dxa" w:w="120"/>
            </w:tcMar>
            <w:vAlign w:val="center"/>
          </w:tcPr>
          <w:p>
            <w:r>
              <w:rPr>
                <w:b/>
                <w:bCs/>
                <w:color w:val="FFFFFF"/>
                <w:sz w:val="19"/>
                <w:szCs w:val="19"/>
              </w:rPr>
              <w:t xml:space="preserve">Variable</w:t>
            </w:r>
          </w:p>
        </w:tc>
        <w:tc>
          <w:tcPr>
            <w:tcW w:type="dxa" w:w="6400"/>
            <w:shd w:fill="1C2B3A" w:val="clear"/>
            <w:tcMar>
              <w:top w:type="dxa" w:w="80"/>
              <w:left w:type="dxa" w:w="120"/>
              <w:bottom w:type="dxa" w:w="80"/>
              <w:right w:type="dxa" w:w="120"/>
            </w:tcMar>
            <w:vAlign w:val="center"/>
          </w:tcPr>
          <w:p>
            <w:r>
              <w:rPr>
                <w:b/>
                <w:bCs/>
                <w:color w:val="FFFFFF"/>
                <w:sz w:val="19"/>
                <w:szCs w:val="19"/>
              </w:rPr>
              <w:t xml:space="preserve">Purpose</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AIIMS_DRIVER</w:t>
            </w:r>
          </w:p>
        </w:tc>
        <w:tc>
          <w:tcPr>
            <w:tcW w:type="dxa" w:w="6400"/>
            <w:tcMar>
              <w:top w:type="dxa" w:w="80"/>
              <w:left w:type="dxa" w:w="120"/>
              <w:bottom w:type="dxa" w:w="80"/>
              <w:right w:type="dxa" w:w="120"/>
            </w:tcMar>
            <w:vAlign w:val="center"/>
          </w:tcPr>
          <w:p>
            <w:r>
              <w:rPr>
                <w:b w:val="false"/>
                <w:bCs w:val="false"/>
                <w:color w:val="000000"/>
                <w:sz w:val="19"/>
                <w:szCs w:val="19"/>
              </w:rPr>
              <w:t xml:space="preserve">Set to http to use the real AIIMS API (default: mock, uses demo data)</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AIIMS_BASE_URL</w:t>
            </w:r>
          </w:p>
        </w:tc>
        <w:tc>
          <w:tcPr>
            <w:tcW w:type="dxa" w:w="6400"/>
            <w:tcMar>
              <w:top w:type="dxa" w:w="80"/>
              <w:left w:type="dxa" w:w="120"/>
              <w:bottom w:type="dxa" w:w="80"/>
              <w:right w:type="dxa" w:w="120"/>
            </w:tcMar>
            <w:vAlign w:val="center"/>
          </w:tcPr>
          <w:p>
            <w:r>
              <w:rPr>
                <w:b w:val="false"/>
                <w:bCs w:val="false"/>
                <w:color w:val="000000"/>
                <w:sz w:val="19"/>
                <w:szCs w:val="19"/>
              </w:rPr>
              <w:t xml:space="preserve">Root URL for the AIIMS employee API</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AIIMS_API_KEY</w:t>
            </w:r>
          </w:p>
        </w:tc>
        <w:tc>
          <w:tcPr>
            <w:tcW w:type="dxa" w:w="6400"/>
            <w:tcMar>
              <w:top w:type="dxa" w:w="80"/>
              <w:left w:type="dxa" w:w="120"/>
              <w:bottom w:type="dxa" w:w="80"/>
              <w:right w:type="dxa" w:w="120"/>
            </w:tcMar>
            <w:vAlign w:val="center"/>
          </w:tcPr>
          <w:p>
            <w:r>
              <w:rPr>
                <w:b w:val="false"/>
                <w:bCs w:val="false"/>
                <w:color w:val="000000"/>
                <w:sz w:val="19"/>
                <w:szCs w:val="19"/>
              </w:rPr>
              <w:t xml:space="preserve">Bearer token / API key for AIIMS</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AIIMS_TIMEOUT</w:t>
            </w:r>
          </w:p>
        </w:tc>
        <w:tc>
          <w:tcPr>
            <w:tcW w:type="dxa" w:w="6400"/>
            <w:tcMar>
              <w:top w:type="dxa" w:w="80"/>
              <w:left w:type="dxa" w:w="120"/>
              <w:bottom w:type="dxa" w:w="80"/>
              <w:right w:type="dxa" w:w="120"/>
            </w:tcMar>
            <w:vAlign w:val="center"/>
          </w:tcPr>
          <w:p>
            <w:r>
              <w:rPr>
                <w:b w:val="false"/>
                <w:bCs w:val="false"/>
                <w:color w:val="000000"/>
                <w:sz w:val="19"/>
                <w:szCs w:val="19"/>
              </w:rPr>
              <w:t xml:space="preserve">Request timeout in seconds (default 30)</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FINANCIAL_ERP_DRIVER</w:t>
            </w:r>
          </w:p>
        </w:tc>
        <w:tc>
          <w:tcPr>
            <w:tcW w:type="dxa" w:w="6400"/>
            <w:tcMar>
              <w:top w:type="dxa" w:w="80"/>
              <w:left w:type="dxa" w:w="120"/>
              <w:bottom w:type="dxa" w:w="80"/>
              <w:right w:type="dxa" w:w="120"/>
            </w:tcMar>
            <w:vAlign w:val="center"/>
          </w:tcPr>
          <w:p>
            <w:r>
              <w:rPr>
                <w:b w:val="false"/>
                <w:bCs w:val="false"/>
                <w:color w:val="000000"/>
                <w:sz w:val="19"/>
                <w:szCs w:val="19"/>
              </w:rPr>
              <w:t xml:space="preserve">Set to http to use the real Financial ERP API (default: mock)</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FINANCIAL_ERP_BASE_URL</w:t>
            </w:r>
          </w:p>
        </w:tc>
        <w:tc>
          <w:tcPr>
            <w:tcW w:type="dxa" w:w="6400"/>
            <w:tcMar>
              <w:top w:type="dxa" w:w="80"/>
              <w:left w:type="dxa" w:w="120"/>
              <w:bottom w:type="dxa" w:w="80"/>
              <w:right w:type="dxa" w:w="120"/>
            </w:tcMar>
            <w:vAlign w:val="center"/>
          </w:tcPr>
          <w:p>
            <w:r>
              <w:rPr>
                <w:b w:val="false"/>
                <w:bCs w:val="false"/>
                <w:color w:val="000000"/>
                <w:sz w:val="19"/>
                <w:szCs w:val="19"/>
              </w:rPr>
              <w:t xml:space="preserve">Root URL for the Financial ERP posting API</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FINANCIAL_ERP_API_KEY</w:t>
            </w:r>
          </w:p>
        </w:tc>
        <w:tc>
          <w:tcPr>
            <w:tcW w:type="dxa" w:w="6400"/>
            <w:tcMar>
              <w:top w:type="dxa" w:w="80"/>
              <w:left w:type="dxa" w:w="120"/>
              <w:bottom w:type="dxa" w:w="80"/>
              <w:right w:type="dxa" w:w="120"/>
            </w:tcMar>
            <w:vAlign w:val="center"/>
          </w:tcPr>
          <w:p>
            <w:r>
              <w:rPr>
                <w:b w:val="false"/>
                <w:bCs w:val="false"/>
                <w:color w:val="000000"/>
                <w:sz w:val="19"/>
                <w:szCs w:val="19"/>
              </w:rPr>
              <w:t xml:space="preserve">Bearer token / API key for the Financial ERP</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FINANCIAL_ERP_TIMEOUT</w:t>
            </w:r>
          </w:p>
        </w:tc>
        <w:tc>
          <w:tcPr>
            <w:tcW w:type="dxa" w:w="6400"/>
            <w:tcMar>
              <w:top w:type="dxa" w:w="80"/>
              <w:left w:type="dxa" w:w="120"/>
              <w:bottom w:type="dxa" w:w="80"/>
              <w:right w:type="dxa" w:w="120"/>
            </w:tcMar>
            <w:vAlign w:val="center"/>
          </w:tcPr>
          <w:p>
            <w:r>
              <w:rPr>
                <w:b w:val="false"/>
                <w:bCs w:val="false"/>
                <w:color w:val="000000"/>
                <w:sz w:val="19"/>
                <w:szCs w:val="19"/>
              </w:rPr>
              <w:t xml:space="preserve">Request timeout in seconds (default 30)</w:t>
            </w:r>
          </w:p>
        </w:tc>
      </w:tr>
      <w:tr>
        <w:tc>
          <w:tcPr>
            <w:tcW w:type="dxa" w:w="3000"/>
            <w:tcMar>
              <w:top w:type="dxa" w:w="80"/>
              <w:left w:type="dxa" w:w="120"/>
              <w:bottom w:type="dxa" w:w="80"/>
              <w:right w:type="dxa" w:w="120"/>
            </w:tcMar>
            <w:vAlign w:val="center"/>
          </w:tcPr>
          <w:p>
            <w:r>
              <w:rPr>
                <w:b w:val="false"/>
                <w:bCs w:val="false"/>
                <w:color w:val="000000"/>
                <w:sz w:val="19"/>
                <w:szCs w:val="19"/>
              </w:rPr>
              <w:t xml:space="preserve">PAYROLL_INBOUND_API_KEY</w:t>
            </w:r>
          </w:p>
        </w:tc>
        <w:tc>
          <w:tcPr>
            <w:tcW w:type="dxa" w:w="6400"/>
            <w:tcMar>
              <w:top w:type="dxa" w:w="80"/>
              <w:left w:type="dxa" w:w="120"/>
              <w:bottom w:type="dxa" w:w="80"/>
              <w:right w:type="dxa" w:w="120"/>
            </w:tcMar>
            <w:vAlign w:val="center"/>
          </w:tcPr>
          <w:p>
            <w:r>
              <w:rPr>
                <w:b w:val="false"/>
                <w:bCs w:val="false"/>
                <w:color w:val="000000"/>
                <w:sz w:val="19"/>
                <w:szCs w:val="19"/>
              </w:rPr>
              <w:t xml:space="preserve">Shared secret Payroll expects on its own inbound endpoints (§4), if push delivery is used</w:t>
            </w:r>
          </w:p>
        </w:tc>
      </w:tr>
    </w:tbl>
    <w:p>
      <w:r>
        <w:br w:type="page"/>
      </w:r>
    </w:p>
    <w:p>
      <w:pPr>
        <w:pStyle w:val="Heading1"/>
        <w:spacing w:after="240" w:before="480"/>
      </w:pPr>
      <w:r>
        <w:t xml:space="preserve">Appendix B: School Code Mapping Worksheet</w:t>
      </w:r>
    </w:p>
    <w:p>
      <w:pPr>
        <w:spacing w:after="200"/>
      </w:pPr>
      <w:r>
        <w:t xml:space="preserve">One row per school. Fill in the real AIIMS school code in the right-hand column.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shd w:fill="1C2B3A" w:val="clear"/>
            <w:tcMar>
              <w:top w:type="dxa" w:w="80"/>
              <w:left w:type="dxa" w:w="120"/>
              <w:bottom w:type="dxa" w:w="80"/>
              <w:right w:type="dxa" w:w="120"/>
            </w:tcMar>
            <w:vAlign w:val="center"/>
          </w:tcPr>
          <w:p>
            <w:r>
              <w:rPr>
                <w:b/>
                <w:bCs/>
                <w:color w:val="FFFFFF"/>
                <w:sz w:val="19"/>
                <w:szCs w:val="19"/>
              </w:rPr>
              <w:t xml:space="preserve">Payroll Code</w:t>
            </w:r>
          </w:p>
        </w:tc>
        <w:tc>
          <w:tcPr>
            <w:tcW w:type="dxa" w:w="4000"/>
            <w:shd w:fill="1C2B3A" w:val="clear"/>
            <w:tcMar>
              <w:top w:type="dxa" w:w="80"/>
              <w:left w:type="dxa" w:w="120"/>
              <w:bottom w:type="dxa" w:w="80"/>
              <w:right w:type="dxa" w:w="120"/>
            </w:tcMar>
            <w:vAlign w:val="center"/>
          </w:tcPr>
          <w:p>
            <w:r>
              <w:rPr>
                <w:b/>
                <w:bCs/>
                <w:color w:val="FFFFFF"/>
                <w:sz w:val="19"/>
                <w:szCs w:val="19"/>
              </w:rPr>
              <w:t xml:space="preserve">School Name</w:t>
            </w:r>
          </w:p>
        </w:tc>
        <w:tc>
          <w:tcPr>
            <w:tcW w:type="dxa" w:w="3000"/>
            <w:shd w:fill="1C2B3A" w:val="clear"/>
            <w:tcMar>
              <w:top w:type="dxa" w:w="80"/>
              <w:left w:type="dxa" w:w="120"/>
              <w:bottom w:type="dxa" w:w="80"/>
              <w:right w:type="dxa" w:w="120"/>
            </w:tcMar>
            <w:vAlign w:val="center"/>
          </w:tcPr>
          <w:p>
            <w:r>
              <w:rPr>
                <w:b/>
                <w:bCs/>
                <w:color w:val="FFFFFF"/>
                <w:sz w:val="19"/>
                <w:szCs w:val="19"/>
              </w:rPr>
              <w:t xml:space="preserve">AIIMS School Code</w:t>
            </w:r>
          </w:p>
        </w:tc>
      </w:tr>
      <w:tr>
        <w:tc>
          <w:tcPr>
            <w:tcW w:type="dxa" w:w="2400"/>
            <w:tcMar>
              <w:top w:type="dxa" w:w="80"/>
              <w:left w:type="dxa" w:w="120"/>
              <w:bottom w:type="dxa" w:w="80"/>
              <w:right w:type="dxa" w:w="120"/>
            </w:tcMar>
            <w:vAlign w:val="center"/>
          </w:tcPr>
          <w:p>
            <w:r>
              <w:rPr>
                <w:b w:val="false"/>
                <w:bCs w:val="false"/>
                <w:color w:val="000000"/>
                <w:sz w:val="19"/>
                <w:szCs w:val="19"/>
              </w:rPr>
              <w:t xml:space="preserve">ABNS-INDORE</w:t>
            </w:r>
          </w:p>
        </w:tc>
        <w:tc>
          <w:tcPr>
            <w:tcW w:type="dxa" w:w="4000"/>
            <w:tcMar>
              <w:top w:type="dxa" w:w="80"/>
              <w:left w:type="dxa" w:w="120"/>
              <w:bottom w:type="dxa" w:w="80"/>
              <w:right w:type="dxa" w:w="120"/>
            </w:tcMar>
            <w:vAlign w:val="center"/>
          </w:tcPr>
          <w:p>
            <w:r>
              <w:rPr>
                <w:b w:val="false"/>
                <w:bCs w:val="false"/>
                <w:color w:val="000000"/>
                <w:sz w:val="19"/>
                <w:szCs w:val="19"/>
              </w:rPr>
              <w:t xml:space="preserve">ABNS Indore</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BEMS-LUNAVADA</w:t>
            </w:r>
          </w:p>
        </w:tc>
        <w:tc>
          <w:tcPr>
            <w:tcW w:type="dxa" w:w="4000"/>
            <w:tcMar>
              <w:top w:type="dxa" w:w="80"/>
              <w:left w:type="dxa" w:w="120"/>
              <w:bottom w:type="dxa" w:w="80"/>
              <w:right w:type="dxa" w:w="120"/>
            </w:tcMar>
            <w:vAlign w:val="center"/>
          </w:tcPr>
          <w:p>
            <w:r>
              <w:rPr>
                <w:b w:val="false"/>
                <w:bCs w:val="false"/>
                <w:color w:val="000000"/>
                <w:sz w:val="19"/>
                <w:szCs w:val="19"/>
              </w:rPr>
              <w:t xml:space="preserve">BEMS Lunavada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BES-DOHAD</w:t>
            </w:r>
          </w:p>
        </w:tc>
        <w:tc>
          <w:tcPr>
            <w:tcW w:type="dxa" w:w="4000"/>
            <w:tcMar>
              <w:top w:type="dxa" w:w="80"/>
              <w:left w:type="dxa" w:w="120"/>
              <w:bottom w:type="dxa" w:w="80"/>
              <w:right w:type="dxa" w:w="120"/>
            </w:tcMar>
            <w:vAlign w:val="center"/>
          </w:tcPr>
          <w:p>
            <w:r>
              <w:rPr>
                <w:b w:val="false"/>
                <w:bCs w:val="false"/>
                <w:color w:val="000000"/>
                <w:sz w:val="19"/>
                <w:szCs w:val="19"/>
              </w:rPr>
              <w:t xml:space="preserve">BES Dohad</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BHSS-NOORANI-NAGAR</w:t>
            </w:r>
          </w:p>
        </w:tc>
        <w:tc>
          <w:tcPr>
            <w:tcW w:type="dxa" w:w="4000"/>
            <w:tcMar>
              <w:top w:type="dxa" w:w="80"/>
              <w:left w:type="dxa" w:w="120"/>
              <w:bottom w:type="dxa" w:w="80"/>
              <w:right w:type="dxa" w:w="120"/>
            </w:tcMar>
            <w:vAlign w:val="center"/>
          </w:tcPr>
          <w:p>
            <w:r>
              <w:rPr>
                <w:b w:val="false"/>
                <w:bCs w:val="false"/>
                <w:color w:val="000000"/>
                <w:sz w:val="19"/>
                <w:szCs w:val="19"/>
              </w:rPr>
              <w:t xml:space="preserve">BHSS Noorani Nagar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HHS-MAROL</w:t>
            </w:r>
          </w:p>
        </w:tc>
        <w:tc>
          <w:tcPr>
            <w:tcW w:type="dxa" w:w="4000"/>
            <w:tcMar>
              <w:top w:type="dxa" w:w="80"/>
              <w:left w:type="dxa" w:w="120"/>
              <w:bottom w:type="dxa" w:w="80"/>
              <w:right w:type="dxa" w:w="120"/>
            </w:tcMar>
            <w:vAlign w:val="center"/>
          </w:tcPr>
          <w:p>
            <w:r>
              <w:rPr>
                <w:b w:val="false"/>
                <w:bCs w:val="false"/>
                <w:color w:val="000000"/>
                <w:sz w:val="19"/>
                <w:szCs w:val="19"/>
              </w:rPr>
              <w:t xml:space="preserve">HHS Marol</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JEMS-AHMEDABAD</w:t>
            </w:r>
          </w:p>
        </w:tc>
        <w:tc>
          <w:tcPr>
            <w:tcW w:type="dxa" w:w="4000"/>
            <w:tcMar>
              <w:top w:type="dxa" w:w="80"/>
              <w:left w:type="dxa" w:w="120"/>
              <w:bottom w:type="dxa" w:w="80"/>
              <w:right w:type="dxa" w:w="120"/>
            </w:tcMar>
            <w:vAlign w:val="center"/>
          </w:tcPr>
          <w:p>
            <w:r>
              <w:rPr>
                <w:b w:val="false"/>
                <w:bCs w:val="false"/>
                <w:color w:val="000000"/>
                <w:sz w:val="19"/>
                <w:szCs w:val="19"/>
              </w:rPr>
              <w:t xml:space="preserve">JEMS Ahmedabad</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JEMS-DHOLKA</w:t>
            </w:r>
          </w:p>
        </w:tc>
        <w:tc>
          <w:tcPr>
            <w:tcW w:type="dxa" w:w="4000"/>
            <w:tcMar>
              <w:top w:type="dxa" w:w="80"/>
              <w:left w:type="dxa" w:w="120"/>
              <w:bottom w:type="dxa" w:w="80"/>
              <w:right w:type="dxa" w:w="120"/>
            </w:tcMar>
            <w:vAlign w:val="center"/>
          </w:tcPr>
          <w:p>
            <w:r>
              <w:rPr>
                <w:b w:val="false"/>
                <w:bCs w:val="false"/>
                <w:color w:val="000000"/>
                <w:sz w:val="19"/>
                <w:szCs w:val="19"/>
              </w:rPr>
              <w:t xml:space="preserve">JEMS Dholka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JES-DOHAD</w:t>
            </w:r>
          </w:p>
        </w:tc>
        <w:tc>
          <w:tcPr>
            <w:tcW w:type="dxa" w:w="4000"/>
            <w:tcMar>
              <w:top w:type="dxa" w:w="80"/>
              <w:left w:type="dxa" w:w="120"/>
              <w:bottom w:type="dxa" w:w="80"/>
              <w:right w:type="dxa" w:w="120"/>
            </w:tcMar>
            <w:vAlign w:val="center"/>
          </w:tcPr>
          <w:p>
            <w:r>
              <w:rPr>
                <w:b w:val="false"/>
                <w:bCs w:val="false"/>
                <w:color w:val="000000"/>
                <w:sz w:val="19"/>
                <w:szCs w:val="19"/>
              </w:rPr>
              <w:t xml:space="preserve">JES Dohad</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MEHS-DOMBIVLI</w:t>
            </w:r>
          </w:p>
        </w:tc>
        <w:tc>
          <w:tcPr>
            <w:tcW w:type="dxa" w:w="4000"/>
            <w:tcMar>
              <w:top w:type="dxa" w:w="80"/>
              <w:left w:type="dxa" w:w="120"/>
              <w:bottom w:type="dxa" w:w="80"/>
              <w:right w:type="dxa" w:w="120"/>
            </w:tcMar>
            <w:vAlign w:val="center"/>
          </w:tcPr>
          <w:p>
            <w:r>
              <w:rPr>
                <w:b w:val="false"/>
                <w:bCs w:val="false"/>
                <w:color w:val="000000"/>
                <w:sz w:val="19"/>
                <w:szCs w:val="19"/>
              </w:rPr>
              <w:t xml:space="preserve">MEHS Dombivli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MHSS-MANDASAUR</w:t>
            </w:r>
          </w:p>
        </w:tc>
        <w:tc>
          <w:tcPr>
            <w:tcW w:type="dxa" w:w="4000"/>
            <w:tcMar>
              <w:top w:type="dxa" w:w="80"/>
              <w:left w:type="dxa" w:w="120"/>
              <w:bottom w:type="dxa" w:w="80"/>
              <w:right w:type="dxa" w:w="120"/>
            </w:tcMar>
            <w:vAlign w:val="center"/>
          </w:tcPr>
          <w:p>
            <w:r>
              <w:rPr>
                <w:b w:val="false"/>
                <w:bCs w:val="false"/>
                <w:color w:val="000000"/>
                <w:sz w:val="19"/>
                <w:szCs w:val="19"/>
              </w:rPr>
              <w:t xml:space="preserve">MHSS Mandasaur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MM-CHHOTI-SADRI</w:t>
            </w:r>
          </w:p>
        </w:tc>
        <w:tc>
          <w:tcPr>
            <w:tcW w:type="dxa" w:w="4000"/>
            <w:tcMar>
              <w:top w:type="dxa" w:w="80"/>
              <w:left w:type="dxa" w:w="120"/>
              <w:bottom w:type="dxa" w:w="80"/>
              <w:right w:type="dxa" w:w="120"/>
            </w:tcMar>
            <w:vAlign w:val="center"/>
          </w:tcPr>
          <w:p>
            <w:r>
              <w:rPr>
                <w:b w:val="false"/>
                <w:bCs w:val="false"/>
                <w:color w:val="000000"/>
                <w:sz w:val="19"/>
                <w:szCs w:val="19"/>
              </w:rPr>
              <w:t xml:space="preserve">MM Chhoti Sadri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MSB-AHMEDABAD</w:t>
            </w:r>
          </w:p>
        </w:tc>
        <w:tc>
          <w:tcPr>
            <w:tcW w:type="dxa" w:w="4000"/>
            <w:tcMar>
              <w:top w:type="dxa" w:w="80"/>
              <w:left w:type="dxa" w:w="120"/>
              <w:bottom w:type="dxa" w:w="80"/>
              <w:right w:type="dxa" w:w="120"/>
            </w:tcMar>
            <w:vAlign w:val="center"/>
          </w:tcPr>
          <w:p>
            <w:r>
              <w:rPr>
                <w:b w:val="false"/>
                <w:bCs w:val="false"/>
                <w:color w:val="000000"/>
                <w:sz w:val="19"/>
                <w:szCs w:val="19"/>
              </w:rPr>
              <w:t xml:space="preserve">MSB Ahmedabad</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MSB-BANGALORE</w:t>
            </w:r>
          </w:p>
        </w:tc>
        <w:tc>
          <w:tcPr>
            <w:tcW w:type="dxa" w:w="4000"/>
            <w:tcMar>
              <w:top w:type="dxa" w:w="80"/>
              <w:left w:type="dxa" w:w="120"/>
              <w:bottom w:type="dxa" w:w="80"/>
              <w:right w:type="dxa" w:w="120"/>
            </w:tcMar>
            <w:vAlign w:val="center"/>
          </w:tcPr>
          <w:p>
            <w:r>
              <w:rPr>
                <w:b w:val="false"/>
                <w:bCs w:val="false"/>
                <w:color w:val="000000"/>
                <w:sz w:val="19"/>
                <w:szCs w:val="19"/>
              </w:rPr>
              <w:t xml:space="preserve">MSB Bangalore</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MSB-BANSWARA</w:t>
            </w:r>
          </w:p>
        </w:tc>
        <w:tc>
          <w:tcPr>
            <w:tcW w:type="dxa" w:w="4000"/>
            <w:tcMar>
              <w:top w:type="dxa" w:w="80"/>
              <w:left w:type="dxa" w:w="120"/>
              <w:bottom w:type="dxa" w:w="80"/>
              <w:right w:type="dxa" w:w="120"/>
            </w:tcMar>
            <w:vAlign w:val="center"/>
          </w:tcPr>
          <w:p>
            <w:r>
              <w:rPr>
                <w:b w:val="false"/>
                <w:bCs w:val="false"/>
                <w:color w:val="000000"/>
                <w:sz w:val="19"/>
                <w:szCs w:val="19"/>
              </w:rPr>
              <w:t xml:space="preserve">MSB Banswara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MSB-BHOPAL</w:t>
            </w:r>
          </w:p>
        </w:tc>
        <w:tc>
          <w:tcPr>
            <w:tcW w:type="dxa" w:w="4000"/>
            <w:tcMar>
              <w:top w:type="dxa" w:w="80"/>
              <w:left w:type="dxa" w:w="120"/>
              <w:bottom w:type="dxa" w:w="80"/>
              <w:right w:type="dxa" w:w="120"/>
            </w:tcMar>
            <w:vAlign w:val="center"/>
          </w:tcPr>
          <w:p>
            <w:r>
              <w:rPr>
                <w:b w:val="false"/>
                <w:bCs w:val="false"/>
                <w:color w:val="000000"/>
                <w:sz w:val="19"/>
                <w:szCs w:val="19"/>
              </w:rPr>
              <w:t xml:space="preserve">MSB Bhopal</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MSB-CHENNAI</w:t>
            </w:r>
          </w:p>
        </w:tc>
        <w:tc>
          <w:tcPr>
            <w:tcW w:type="dxa" w:w="4000"/>
            <w:tcMar>
              <w:top w:type="dxa" w:w="80"/>
              <w:left w:type="dxa" w:w="120"/>
              <w:bottom w:type="dxa" w:w="80"/>
              <w:right w:type="dxa" w:w="120"/>
            </w:tcMar>
            <w:vAlign w:val="center"/>
          </w:tcPr>
          <w:p>
            <w:r>
              <w:rPr>
                <w:b w:val="false"/>
                <w:bCs w:val="false"/>
                <w:color w:val="000000"/>
                <w:sz w:val="19"/>
                <w:szCs w:val="19"/>
              </w:rPr>
              <w:t xml:space="preserve">MSB Chennai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MSB-GODHRA</w:t>
            </w:r>
          </w:p>
        </w:tc>
        <w:tc>
          <w:tcPr>
            <w:tcW w:type="dxa" w:w="4000"/>
            <w:tcMar>
              <w:top w:type="dxa" w:w="80"/>
              <w:left w:type="dxa" w:w="120"/>
              <w:bottom w:type="dxa" w:w="80"/>
              <w:right w:type="dxa" w:w="120"/>
            </w:tcMar>
            <w:vAlign w:val="center"/>
          </w:tcPr>
          <w:p>
            <w:r>
              <w:rPr>
                <w:b w:val="false"/>
                <w:bCs w:val="false"/>
                <w:color w:val="000000"/>
                <w:sz w:val="19"/>
                <w:szCs w:val="19"/>
              </w:rPr>
              <w:t xml:space="preserve">MSB Godhra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MSB-INDORE</w:t>
            </w:r>
          </w:p>
        </w:tc>
        <w:tc>
          <w:tcPr>
            <w:tcW w:type="dxa" w:w="4000"/>
            <w:tcMar>
              <w:top w:type="dxa" w:w="80"/>
              <w:left w:type="dxa" w:w="120"/>
              <w:bottom w:type="dxa" w:w="80"/>
              <w:right w:type="dxa" w:w="120"/>
            </w:tcMar>
            <w:vAlign w:val="center"/>
          </w:tcPr>
          <w:p>
            <w:r>
              <w:rPr>
                <w:b w:val="false"/>
                <w:bCs w:val="false"/>
                <w:color w:val="000000"/>
                <w:sz w:val="19"/>
                <w:szCs w:val="19"/>
              </w:rPr>
              <w:t xml:space="preserve">MSB Indore</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MSB-KOLKATA</w:t>
            </w:r>
          </w:p>
        </w:tc>
        <w:tc>
          <w:tcPr>
            <w:tcW w:type="dxa" w:w="4000"/>
            <w:tcMar>
              <w:top w:type="dxa" w:w="80"/>
              <w:left w:type="dxa" w:w="120"/>
              <w:bottom w:type="dxa" w:w="80"/>
              <w:right w:type="dxa" w:w="120"/>
            </w:tcMar>
            <w:vAlign w:val="center"/>
          </w:tcPr>
          <w:p>
            <w:r>
              <w:rPr>
                <w:b w:val="false"/>
                <w:bCs w:val="false"/>
                <w:color w:val="000000"/>
                <w:sz w:val="19"/>
                <w:szCs w:val="19"/>
              </w:rPr>
              <w:t xml:space="preserve">MSB Kolkata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MSB-KOTAH</w:t>
            </w:r>
          </w:p>
        </w:tc>
        <w:tc>
          <w:tcPr>
            <w:tcW w:type="dxa" w:w="4000"/>
            <w:tcMar>
              <w:top w:type="dxa" w:w="80"/>
              <w:left w:type="dxa" w:w="120"/>
              <w:bottom w:type="dxa" w:w="80"/>
              <w:right w:type="dxa" w:w="120"/>
            </w:tcMar>
            <w:vAlign w:val="center"/>
          </w:tcPr>
          <w:p>
            <w:r>
              <w:rPr>
                <w:b w:val="false"/>
                <w:bCs w:val="false"/>
                <w:color w:val="000000"/>
                <w:sz w:val="19"/>
                <w:szCs w:val="19"/>
              </w:rPr>
              <w:t xml:space="preserve">MSB Kotah</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MSB-MUMBAI</w:t>
            </w:r>
          </w:p>
        </w:tc>
        <w:tc>
          <w:tcPr>
            <w:tcW w:type="dxa" w:w="4000"/>
            <w:tcMar>
              <w:top w:type="dxa" w:w="80"/>
              <w:left w:type="dxa" w:w="120"/>
              <w:bottom w:type="dxa" w:w="80"/>
              <w:right w:type="dxa" w:w="120"/>
            </w:tcMar>
            <w:vAlign w:val="center"/>
          </w:tcPr>
          <w:p>
            <w:r>
              <w:rPr>
                <w:b w:val="false"/>
                <w:bCs w:val="false"/>
                <w:color w:val="000000"/>
                <w:sz w:val="19"/>
                <w:szCs w:val="19"/>
              </w:rPr>
              <w:t xml:space="preserve">MSB Mumbai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MSB-NAGPUR</w:t>
            </w:r>
          </w:p>
        </w:tc>
        <w:tc>
          <w:tcPr>
            <w:tcW w:type="dxa" w:w="4000"/>
            <w:tcMar>
              <w:top w:type="dxa" w:w="80"/>
              <w:left w:type="dxa" w:w="120"/>
              <w:bottom w:type="dxa" w:w="80"/>
              <w:right w:type="dxa" w:w="120"/>
            </w:tcMar>
            <w:vAlign w:val="center"/>
          </w:tcPr>
          <w:p>
            <w:r>
              <w:rPr>
                <w:b w:val="false"/>
                <w:bCs w:val="false"/>
                <w:color w:val="000000"/>
                <w:sz w:val="19"/>
                <w:szCs w:val="19"/>
              </w:rPr>
              <w:t xml:space="preserve">MSB Nagpur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MSB-NASIK</w:t>
            </w:r>
          </w:p>
        </w:tc>
        <w:tc>
          <w:tcPr>
            <w:tcW w:type="dxa" w:w="4000"/>
            <w:tcMar>
              <w:top w:type="dxa" w:w="80"/>
              <w:left w:type="dxa" w:w="120"/>
              <w:bottom w:type="dxa" w:w="80"/>
              <w:right w:type="dxa" w:w="120"/>
            </w:tcMar>
            <w:vAlign w:val="center"/>
          </w:tcPr>
          <w:p>
            <w:r>
              <w:rPr>
                <w:b w:val="false"/>
                <w:bCs w:val="false"/>
                <w:color w:val="000000"/>
                <w:sz w:val="19"/>
                <w:szCs w:val="19"/>
              </w:rPr>
              <w:t xml:space="preserve">MSB Nasik</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MSB-PUNE</w:t>
            </w:r>
          </w:p>
        </w:tc>
        <w:tc>
          <w:tcPr>
            <w:tcW w:type="dxa" w:w="4000"/>
            <w:tcMar>
              <w:top w:type="dxa" w:w="80"/>
              <w:left w:type="dxa" w:w="120"/>
              <w:bottom w:type="dxa" w:w="80"/>
              <w:right w:type="dxa" w:w="120"/>
            </w:tcMar>
            <w:vAlign w:val="center"/>
          </w:tcPr>
          <w:p>
            <w:r>
              <w:rPr>
                <w:b w:val="false"/>
                <w:bCs w:val="false"/>
                <w:color w:val="000000"/>
                <w:sz w:val="19"/>
                <w:szCs w:val="19"/>
              </w:rPr>
              <w:t xml:space="preserve">MSB Pune</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MSB-RAIPUR</w:t>
            </w:r>
          </w:p>
        </w:tc>
        <w:tc>
          <w:tcPr>
            <w:tcW w:type="dxa" w:w="4000"/>
            <w:tcMar>
              <w:top w:type="dxa" w:w="80"/>
              <w:left w:type="dxa" w:w="120"/>
              <w:bottom w:type="dxa" w:w="80"/>
              <w:right w:type="dxa" w:w="120"/>
            </w:tcMar>
            <w:vAlign w:val="center"/>
          </w:tcPr>
          <w:p>
            <w:r>
              <w:rPr>
                <w:b w:val="false"/>
                <w:bCs w:val="false"/>
                <w:color w:val="000000"/>
                <w:sz w:val="19"/>
                <w:szCs w:val="19"/>
              </w:rPr>
              <w:t xml:space="preserve">MSB Raipur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MSB-RAJKOT</w:t>
            </w:r>
          </w:p>
        </w:tc>
        <w:tc>
          <w:tcPr>
            <w:tcW w:type="dxa" w:w="4000"/>
            <w:tcMar>
              <w:top w:type="dxa" w:w="80"/>
              <w:left w:type="dxa" w:w="120"/>
              <w:bottom w:type="dxa" w:w="80"/>
              <w:right w:type="dxa" w:w="120"/>
            </w:tcMar>
            <w:vAlign w:val="center"/>
          </w:tcPr>
          <w:p>
            <w:r>
              <w:rPr>
                <w:b w:val="false"/>
                <w:bCs w:val="false"/>
                <w:color w:val="000000"/>
                <w:sz w:val="19"/>
                <w:szCs w:val="19"/>
              </w:rPr>
              <w:t xml:space="preserve">MSB Rajkot</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MSB-SECUNDERABAD</w:t>
            </w:r>
          </w:p>
        </w:tc>
        <w:tc>
          <w:tcPr>
            <w:tcW w:type="dxa" w:w="4000"/>
            <w:tcMar>
              <w:top w:type="dxa" w:w="80"/>
              <w:left w:type="dxa" w:w="120"/>
              <w:bottom w:type="dxa" w:w="80"/>
              <w:right w:type="dxa" w:w="120"/>
            </w:tcMar>
            <w:vAlign w:val="center"/>
          </w:tcPr>
          <w:p>
            <w:r>
              <w:rPr>
                <w:b w:val="false"/>
                <w:bCs w:val="false"/>
                <w:color w:val="000000"/>
                <w:sz w:val="19"/>
                <w:szCs w:val="19"/>
              </w:rPr>
              <w:t xml:space="preserve">MSB Secunderabad</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MSB-VASAI</w:t>
            </w:r>
          </w:p>
        </w:tc>
        <w:tc>
          <w:tcPr>
            <w:tcW w:type="dxa" w:w="4000"/>
            <w:tcMar>
              <w:top w:type="dxa" w:w="80"/>
              <w:left w:type="dxa" w:w="120"/>
              <w:bottom w:type="dxa" w:w="80"/>
              <w:right w:type="dxa" w:w="120"/>
            </w:tcMar>
            <w:vAlign w:val="center"/>
          </w:tcPr>
          <w:p>
            <w:r>
              <w:rPr>
                <w:b w:val="false"/>
                <w:bCs w:val="false"/>
                <w:color w:val="000000"/>
                <w:sz w:val="19"/>
                <w:szCs w:val="19"/>
              </w:rPr>
              <w:t xml:space="preserve">MSB Vasai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MTPS-SURAT</w:t>
            </w:r>
          </w:p>
        </w:tc>
        <w:tc>
          <w:tcPr>
            <w:tcW w:type="dxa" w:w="4000"/>
            <w:tcMar>
              <w:top w:type="dxa" w:w="80"/>
              <w:left w:type="dxa" w:w="120"/>
              <w:bottom w:type="dxa" w:w="80"/>
              <w:right w:type="dxa" w:w="120"/>
            </w:tcMar>
            <w:vAlign w:val="center"/>
          </w:tcPr>
          <w:p>
            <w:r>
              <w:rPr>
                <w:b w:val="false"/>
                <w:bCs w:val="false"/>
                <w:color w:val="000000"/>
                <w:sz w:val="19"/>
                <w:szCs w:val="19"/>
              </w:rPr>
              <w:t xml:space="preserve">MTPS Surat</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MY-SIDHPUR</w:t>
            </w:r>
          </w:p>
        </w:tc>
        <w:tc>
          <w:tcPr>
            <w:tcW w:type="dxa" w:w="4000"/>
            <w:tcMar>
              <w:top w:type="dxa" w:w="80"/>
              <w:left w:type="dxa" w:w="120"/>
              <w:bottom w:type="dxa" w:w="80"/>
              <w:right w:type="dxa" w:w="120"/>
            </w:tcMar>
            <w:vAlign w:val="center"/>
          </w:tcPr>
          <w:p>
            <w:r>
              <w:rPr>
                <w:b w:val="false"/>
                <w:bCs w:val="false"/>
                <w:color w:val="000000"/>
                <w:sz w:val="19"/>
                <w:szCs w:val="19"/>
              </w:rPr>
              <w:t xml:space="preserve">MY Sidhpur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NES-MUMBRA</w:t>
            </w:r>
          </w:p>
        </w:tc>
        <w:tc>
          <w:tcPr>
            <w:tcW w:type="dxa" w:w="4000"/>
            <w:tcMar>
              <w:top w:type="dxa" w:w="80"/>
              <w:left w:type="dxa" w:w="120"/>
              <w:bottom w:type="dxa" w:w="80"/>
              <w:right w:type="dxa" w:w="120"/>
            </w:tcMar>
            <w:vAlign w:val="center"/>
          </w:tcPr>
          <w:p>
            <w:r>
              <w:rPr>
                <w:b w:val="false"/>
                <w:bCs w:val="false"/>
                <w:color w:val="000000"/>
                <w:sz w:val="19"/>
                <w:szCs w:val="19"/>
              </w:rPr>
              <w:t xml:space="preserve">NES Mumbra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NES-RAJKOT</w:t>
            </w:r>
          </w:p>
        </w:tc>
        <w:tc>
          <w:tcPr>
            <w:tcW w:type="dxa" w:w="4000"/>
            <w:tcMar>
              <w:top w:type="dxa" w:w="80"/>
              <w:left w:type="dxa" w:w="120"/>
              <w:bottom w:type="dxa" w:w="80"/>
              <w:right w:type="dxa" w:w="120"/>
            </w:tcMar>
            <w:vAlign w:val="center"/>
          </w:tcPr>
          <w:p>
            <w:r>
              <w:rPr>
                <w:b w:val="false"/>
                <w:bCs w:val="false"/>
                <w:color w:val="000000"/>
                <w:sz w:val="19"/>
                <w:szCs w:val="19"/>
              </w:rPr>
              <w:t xml:space="preserve">NES Rajkot</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NHESSS-SUNEL</w:t>
            </w:r>
          </w:p>
        </w:tc>
        <w:tc>
          <w:tcPr>
            <w:tcW w:type="dxa" w:w="4000"/>
            <w:tcMar>
              <w:top w:type="dxa" w:w="80"/>
              <w:left w:type="dxa" w:w="120"/>
              <w:bottom w:type="dxa" w:w="80"/>
              <w:right w:type="dxa" w:w="120"/>
            </w:tcMar>
            <w:vAlign w:val="center"/>
          </w:tcPr>
          <w:p>
            <w:r>
              <w:rPr>
                <w:b w:val="false"/>
                <w:bCs w:val="false"/>
                <w:color w:val="000000"/>
                <w:sz w:val="19"/>
                <w:szCs w:val="19"/>
              </w:rPr>
              <w:t xml:space="preserve">NHESSS Sunel</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NTSSS-RATLAM</w:t>
            </w:r>
          </w:p>
        </w:tc>
        <w:tc>
          <w:tcPr>
            <w:tcW w:type="dxa" w:w="4000"/>
            <w:tcMar>
              <w:top w:type="dxa" w:w="80"/>
              <w:left w:type="dxa" w:w="120"/>
              <w:bottom w:type="dxa" w:w="80"/>
              <w:right w:type="dxa" w:w="120"/>
            </w:tcMar>
            <w:vAlign w:val="center"/>
          </w:tcPr>
          <w:p>
            <w:r>
              <w:rPr>
                <w:b w:val="false"/>
                <w:bCs w:val="false"/>
                <w:color w:val="000000"/>
                <w:sz w:val="19"/>
                <w:szCs w:val="19"/>
              </w:rPr>
              <w:t xml:space="preserve">NTSSS Ratlam</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PHS-BARWANI</w:t>
            </w:r>
          </w:p>
        </w:tc>
        <w:tc>
          <w:tcPr>
            <w:tcW w:type="dxa" w:w="4000"/>
            <w:tcMar>
              <w:top w:type="dxa" w:w="80"/>
              <w:left w:type="dxa" w:w="120"/>
              <w:bottom w:type="dxa" w:w="80"/>
              <w:right w:type="dxa" w:w="120"/>
            </w:tcMar>
            <w:vAlign w:val="center"/>
          </w:tcPr>
          <w:p>
            <w:r>
              <w:rPr>
                <w:b w:val="false"/>
                <w:bCs w:val="false"/>
                <w:color w:val="000000"/>
                <w:sz w:val="19"/>
                <w:szCs w:val="19"/>
              </w:rPr>
              <w:t xml:space="preserve">PHS Barwani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QBS-BURHANPUR</w:t>
            </w:r>
          </w:p>
        </w:tc>
        <w:tc>
          <w:tcPr>
            <w:tcW w:type="dxa" w:w="4000"/>
            <w:tcMar>
              <w:top w:type="dxa" w:w="80"/>
              <w:left w:type="dxa" w:w="120"/>
              <w:bottom w:type="dxa" w:w="80"/>
              <w:right w:type="dxa" w:w="120"/>
            </w:tcMar>
            <w:vAlign w:val="center"/>
          </w:tcPr>
          <w:p>
            <w:r>
              <w:rPr>
                <w:b w:val="false"/>
                <w:bCs w:val="false"/>
                <w:color w:val="000000"/>
                <w:sz w:val="19"/>
                <w:szCs w:val="19"/>
              </w:rPr>
              <w:t xml:space="preserve">QBS Burhanpur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RQK-MUMBAI</w:t>
            </w:r>
          </w:p>
        </w:tc>
        <w:tc>
          <w:tcPr>
            <w:tcW w:type="dxa" w:w="4000"/>
            <w:tcMar>
              <w:top w:type="dxa" w:w="80"/>
              <w:left w:type="dxa" w:w="120"/>
              <w:bottom w:type="dxa" w:w="80"/>
              <w:right w:type="dxa" w:w="120"/>
            </w:tcMar>
            <w:vAlign w:val="center"/>
          </w:tcPr>
          <w:p>
            <w:r>
              <w:rPr>
                <w:b w:val="false"/>
                <w:bCs w:val="false"/>
                <w:color w:val="000000"/>
                <w:sz w:val="19"/>
                <w:szCs w:val="19"/>
              </w:rPr>
              <w:t xml:space="preserve">RQK Mumbai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SGJES-KOLKATA</w:t>
            </w:r>
          </w:p>
        </w:tc>
        <w:tc>
          <w:tcPr>
            <w:tcW w:type="dxa" w:w="4000"/>
            <w:tcMar>
              <w:top w:type="dxa" w:w="80"/>
              <w:left w:type="dxa" w:w="120"/>
              <w:bottom w:type="dxa" w:w="80"/>
              <w:right w:type="dxa" w:w="120"/>
            </w:tcMar>
            <w:vAlign w:val="center"/>
          </w:tcPr>
          <w:p>
            <w:r>
              <w:rPr>
                <w:b w:val="false"/>
                <w:bCs w:val="false"/>
                <w:color w:val="000000"/>
                <w:sz w:val="19"/>
                <w:szCs w:val="19"/>
              </w:rPr>
              <w:t xml:space="preserve">SGJES Kolkata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SHS-MUMBAI</w:t>
            </w:r>
          </w:p>
        </w:tc>
        <w:tc>
          <w:tcPr>
            <w:tcW w:type="dxa" w:w="4000"/>
            <w:tcMar>
              <w:top w:type="dxa" w:w="80"/>
              <w:left w:type="dxa" w:w="120"/>
              <w:bottom w:type="dxa" w:w="80"/>
              <w:right w:type="dxa" w:w="120"/>
            </w:tcMar>
            <w:vAlign w:val="center"/>
          </w:tcPr>
          <w:p>
            <w:r>
              <w:rPr>
                <w:b w:val="false"/>
                <w:bCs w:val="false"/>
                <w:color w:val="000000"/>
                <w:sz w:val="19"/>
                <w:szCs w:val="19"/>
              </w:rPr>
              <w:t xml:space="preserve">SHS Mumbai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SHS-SUWASRA</w:t>
            </w:r>
          </w:p>
        </w:tc>
        <w:tc>
          <w:tcPr>
            <w:tcW w:type="dxa" w:w="4000"/>
            <w:tcMar>
              <w:top w:type="dxa" w:w="80"/>
              <w:left w:type="dxa" w:w="120"/>
              <w:bottom w:type="dxa" w:w="80"/>
              <w:right w:type="dxa" w:w="120"/>
            </w:tcMar>
            <w:vAlign w:val="center"/>
          </w:tcPr>
          <w:p>
            <w:r>
              <w:rPr>
                <w:b w:val="false"/>
                <w:bCs w:val="false"/>
                <w:color w:val="000000"/>
                <w:sz w:val="19"/>
                <w:szCs w:val="19"/>
              </w:rPr>
              <w:t xml:space="preserve">SHS Suwasra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SHSS-KHERGONE</w:t>
            </w:r>
          </w:p>
        </w:tc>
        <w:tc>
          <w:tcPr>
            <w:tcW w:type="dxa" w:w="4000"/>
            <w:tcMar>
              <w:top w:type="dxa" w:w="80"/>
              <w:left w:type="dxa" w:w="120"/>
              <w:bottom w:type="dxa" w:w="80"/>
              <w:right w:type="dxa" w:w="120"/>
            </w:tcMar>
            <w:vAlign w:val="center"/>
          </w:tcPr>
          <w:p>
            <w:r>
              <w:rPr>
                <w:b w:val="false"/>
                <w:bCs w:val="false"/>
                <w:color w:val="000000"/>
                <w:sz w:val="19"/>
                <w:szCs w:val="19"/>
              </w:rPr>
              <w:t xml:space="preserve">SHSS Khergone</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SSSEMS-UDAIPUR</w:t>
            </w:r>
          </w:p>
        </w:tc>
        <w:tc>
          <w:tcPr>
            <w:tcW w:type="dxa" w:w="4000"/>
            <w:tcMar>
              <w:top w:type="dxa" w:w="80"/>
              <w:left w:type="dxa" w:w="120"/>
              <w:bottom w:type="dxa" w:w="80"/>
              <w:right w:type="dxa" w:w="120"/>
            </w:tcMar>
            <w:vAlign w:val="center"/>
          </w:tcPr>
          <w:p>
            <w:r>
              <w:rPr>
                <w:b w:val="false"/>
                <w:bCs w:val="false"/>
                <w:color w:val="000000"/>
                <w:sz w:val="19"/>
                <w:szCs w:val="19"/>
              </w:rPr>
              <w:t xml:space="preserve">SSSEMS Udaipur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SSSS-DUNGARPUR</w:t>
            </w:r>
          </w:p>
        </w:tc>
        <w:tc>
          <w:tcPr>
            <w:tcW w:type="dxa" w:w="4000"/>
            <w:tcMar>
              <w:top w:type="dxa" w:w="80"/>
              <w:left w:type="dxa" w:w="120"/>
              <w:bottom w:type="dxa" w:w="80"/>
              <w:right w:type="dxa" w:w="120"/>
            </w:tcMar>
            <w:vAlign w:val="center"/>
          </w:tcPr>
          <w:p>
            <w:r>
              <w:rPr>
                <w:b w:val="false"/>
                <w:bCs w:val="false"/>
                <w:color w:val="000000"/>
                <w:sz w:val="19"/>
                <w:szCs w:val="19"/>
              </w:rPr>
              <w:t xml:space="preserve">SSSS Dungarpur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SSSS-GALIYAKOT</w:t>
            </w:r>
          </w:p>
        </w:tc>
        <w:tc>
          <w:tcPr>
            <w:tcW w:type="dxa" w:w="4000"/>
            <w:tcMar>
              <w:top w:type="dxa" w:w="80"/>
              <w:left w:type="dxa" w:w="120"/>
              <w:bottom w:type="dxa" w:w="80"/>
              <w:right w:type="dxa" w:w="120"/>
            </w:tcMar>
            <w:vAlign w:val="center"/>
          </w:tcPr>
          <w:p>
            <w:r>
              <w:rPr>
                <w:b w:val="false"/>
                <w:bCs w:val="false"/>
                <w:color w:val="000000"/>
                <w:sz w:val="19"/>
                <w:szCs w:val="19"/>
              </w:rPr>
              <w:t xml:space="preserve">SSSS Galiyakot</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SSSS-SAGWARA</w:t>
            </w:r>
          </w:p>
        </w:tc>
        <w:tc>
          <w:tcPr>
            <w:tcW w:type="dxa" w:w="4000"/>
            <w:tcMar>
              <w:top w:type="dxa" w:w="80"/>
              <w:left w:type="dxa" w:w="120"/>
              <w:bottom w:type="dxa" w:w="80"/>
              <w:right w:type="dxa" w:w="120"/>
            </w:tcMar>
            <w:vAlign w:val="center"/>
          </w:tcPr>
          <w:p>
            <w:r>
              <w:rPr>
                <w:b w:val="false"/>
                <w:bCs w:val="false"/>
                <w:color w:val="000000"/>
                <w:sz w:val="19"/>
                <w:szCs w:val="19"/>
              </w:rPr>
              <w:t xml:space="preserve">SSSS Sagwara</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TEHSS-UJJAIN</w:t>
            </w:r>
          </w:p>
        </w:tc>
        <w:tc>
          <w:tcPr>
            <w:tcW w:type="dxa" w:w="4000"/>
            <w:tcMar>
              <w:top w:type="dxa" w:w="80"/>
              <w:left w:type="dxa" w:w="120"/>
              <w:bottom w:type="dxa" w:w="80"/>
              <w:right w:type="dxa" w:w="120"/>
            </w:tcMar>
            <w:vAlign w:val="center"/>
          </w:tcPr>
          <w:p>
            <w:r>
              <w:rPr>
                <w:b w:val="false"/>
                <w:bCs w:val="false"/>
                <w:color w:val="000000"/>
                <w:sz w:val="19"/>
                <w:szCs w:val="19"/>
              </w:rPr>
              <w:t xml:space="preserve">TEHSS Ujjain</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TEMSSS-PARTAPUR</w:t>
            </w:r>
          </w:p>
        </w:tc>
        <w:tc>
          <w:tcPr>
            <w:tcW w:type="dxa" w:w="4000"/>
            <w:tcMar>
              <w:top w:type="dxa" w:w="80"/>
              <w:left w:type="dxa" w:w="120"/>
              <w:bottom w:type="dxa" w:w="80"/>
              <w:right w:type="dxa" w:w="120"/>
            </w:tcMar>
            <w:vAlign w:val="center"/>
          </w:tcPr>
          <w:p>
            <w:r>
              <w:rPr>
                <w:b w:val="false"/>
                <w:bCs w:val="false"/>
                <w:color w:val="000000"/>
                <w:sz w:val="19"/>
                <w:szCs w:val="19"/>
              </w:rPr>
              <w:t xml:space="preserve">TEMSSS Partapur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TES-JAMNAGAR</w:t>
            </w:r>
          </w:p>
        </w:tc>
        <w:tc>
          <w:tcPr>
            <w:tcW w:type="dxa" w:w="4000"/>
            <w:tcMar>
              <w:top w:type="dxa" w:w="80"/>
              <w:left w:type="dxa" w:w="120"/>
              <w:bottom w:type="dxa" w:w="80"/>
              <w:right w:type="dxa" w:w="120"/>
            </w:tcMar>
            <w:vAlign w:val="center"/>
          </w:tcPr>
          <w:p>
            <w:r>
              <w:rPr>
                <w:b w:val="false"/>
                <w:bCs w:val="false"/>
                <w:color w:val="000000"/>
                <w:sz w:val="19"/>
                <w:szCs w:val="19"/>
              </w:rPr>
              <w:t xml:space="preserve">TES Jamnagar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TGHS-MUMBAI</w:t>
            </w:r>
          </w:p>
        </w:tc>
        <w:tc>
          <w:tcPr>
            <w:tcW w:type="dxa" w:w="4000"/>
            <w:tcMar>
              <w:top w:type="dxa" w:w="80"/>
              <w:left w:type="dxa" w:w="120"/>
              <w:bottom w:type="dxa" w:w="80"/>
              <w:right w:type="dxa" w:w="120"/>
            </w:tcMar>
            <w:vAlign w:val="center"/>
          </w:tcPr>
          <w:p>
            <w:r>
              <w:rPr>
                <w:b w:val="false"/>
                <w:bCs w:val="false"/>
                <w:color w:val="000000"/>
                <w:sz w:val="19"/>
                <w:szCs w:val="19"/>
              </w:rPr>
              <w:t xml:space="preserve">TGHS Mumbai</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r>
        <w:tc>
          <w:tcPr>
            <w:tcW w:type="dxa" w:w="2400"/>
            <w:tcMar>
              <w:top w:type="dxa" w:w="80"/>
              <w:left w:type="dxa" w:w="120"/>
              <w:bottom w:type="dxa" w:w="80"/>
              <w:right w:type="dxa" w:w="120"/>
            </w:tcMar>
            <w:vAlign w:val="center"/>
          </w:tcPr>
          <w:p>
            <w:r>
              <w:rPr>
                <w:b w:val="false"/>
                <w:bCs w:val="false"/>
                <w:color w:val="000000"/>
                <w:sz w:val="19"/>
                <w:szCs w:val="19"/>
              </w:rPr>
              <w:t xml:space="preserve">TSSS-SALUMBAR</w:t>
            </w:r>
          </w:p>
        </w:tc>
        <w:tc>
          <w:tcPr>
            <w:tcW w:type="dxa" w:w="4000"/>
            <w:tcMar>
              <w:top w:type="dxa" w:w="80"/>
              <w:left w:type="dxa" w:w="120"/>
              <w:bottom w:type="dxa" w:w="80"/>
              <w:right w:type="dxa" w:w="120"/>
            </w:tcMar>
            <w:vAlign w:val="center"/>
          </w:tcPr>
          <w:p>
            <w:r>
              <w:rPr>
                <w:b w:val="false"/>
                <w:bCs w:val="false"/>
                <w:color w:val="000000"/>
                <w:sz w:val="19"/>
                <w:szCs w:val="19"/>
              </w:rPr>
              <w:t xml:space="preserve">TSSS Salumbar</w:t>
            </w:r>
          </w:p>
        </w:tc>
        <w:tc>
          <w:tcPr>
            <w:tcW w:type="dxa" w:w="3000"/>
            <w:tcMar>
              <w:top w:type="dxa" w:w="80"/>
              <w:left w:type="dxa" w:w="120"/>
              <w:bottom w:type="dxa" w:w="80"/>
              <w:right w:type="dxa" w:w="120"/>
            </w:tcMar>
            <w:vAlign w:val="center"/>
          </w:tcPr>
          <w:p>
            <w:r>
              <w:rPr>
                <w:b w:val="false"/>
                <w:bCs w:val="false"/>
                <w:color w:val="000000"/>
                <w:sz w:val="19"/>
                <w:szCs w:val="19"/>
              </w:rPr>
              <w:t xml:space="preserve"/>
            </w:r>
          </w:p>
        </w:tc>
      </w:tr>
    </w:tbl>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AIIMS &amp; Financial ERP Integration — Field &amp; API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6ca54dece47673c5b2a90fec3c6dc09612f38f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AIIMS &amp; Financial ERP Integration — Field &amp; API Requirements</dc:title>
  <dc:creator>Majma al Markazi</dc:creator>
  <cp:lastModifiedBy>Un-named</cp:lastModifiedBy>
  <cp:revision>1</cp:revision>
  <dcterms:created xsi:type="dcterms:W3CDTF">2026-08-31T14:18:36.247Z</dcterms:created>
  <dcterms:modified xsi:type="dcterms:W3CDTF">2026-08-31T14:18:36.254Z</dcterms:modified>
</cp:coreProperties>
</file>

<file path=docProps/custom.xml><?xml version="1.0" encoding="utf-8"?>
<Properties xmlns="http://schemas.openxmlformats.org/officeDocument/2006/custom-properties" xmlns:vt="http://schemas.openxmlformats.org/officeDocument/2006/docPropsVTypes"/>
</file>