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Exploratory Data Analysis Report: Food Processing &amp; Nutrition Profiling</w:t>
      </w:r>
    </w:p>
    <w:p>
      <w:r>
        <w:t>Internship Week 1 Deliverable | Dataset: 80 Cereals Nutritional Records</w:t>
      </w:r>
    </w:p>
    <w:p>
      <w:pPr>
        <w:pStyle w:val="Heading1"/>
      </w:pPr>
      <w:r>
        <w:t>1. Executive Summary &amp; Problem Scope</w:t>
      </w:r>
    </w:p>
    <w:p>
      <w:r>
        <w:t>This exploratory data analysis examines the 80 Cereals dataset containing 77 commercial products. Our findings demonstrate a strong trade-off between sugar and ratings, along with shelf merchandising strategies.</w:t>
      </w:r>
    </w:p>
    <w:p>
      <w:pPr>
        <w:pStyle w:val="Heading1"/>
      </w:pPr>
      <w:r>
        <w:t>2. Data Hygiene &amp; Preprocessing</w:t>
      </w:r>
    </w:p>
    <w:p>
      <w:r>
        <w:t>Handled missing values (-1) in carbo, sugars, and potass via median imputation. Standardized categorical manufacturer mappings.</w:t>
      </w:r>
    </w:p>
    <w:p>
      <w:pPr>
        <w:pStyle w:val="Heading1"/>
      </w:pPr>
      <w:r>
        <w:t>3. Univariate Analysis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univari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Bivariate &amp; Multivariate Analysis</w:t>
      </w:r>
    </w:p>
    <w:p>
      <w:r>
        <w:drawing>
          <wp:inline xmlns:a="http://schemas.openxmlformats.org/drawingml/2006/main" xmlns:pic="http://schemas.openxmlformats.org/drawingml/2006/picture">
            <wp:extent cx="5669280" cy="2125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ivari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ultivar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Key Insights &amp; Conclusion</w:t>
      </w:r>
    </w:p>
    <w:p>
      <w:r>
        <w:t>• Sugar negatively impacts nutritional rating with r = -0.76.</w:t>
      </w:r>
    </w:p>
    <w:p>
      <w:r>
        <w:t>• Shelf 2 holds products with the highest sugar levels, targeting kids.</w:t>
      </w:r>
    </w:p>
    <w:p>
      <w:r>
        <w:t>• Nabisco products hold the highest median rating due to whole grain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