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Hacksathon.com Website Review &amp; Conversion Audit</w:t>
      </w:r>
    </w:p>
    <w:p>
      <w:r>
        <w:rPr>
          <w:b/>
        </w:rPr>
        <w:t xml:space="preserve">Review Date: </w:t>
      </w:r>
      <w:r>
        <w:t>July 6, 2026</w:t>
        <w:br/>
      </w:r>
      <w:r>
        <w:rPr>
          <w:b/>
        </w:rPr>
        <w:t xml:space="preserve">Source Reviewed: </w:t>
      </w:r>
      <w:r>
        <w:t>Full Site Copy Export</w:t>
        <w:br/>
      </w:r>
    </w:p>
    <w:p>
      <w:pPr>
        <w:pStyle w:val="Heading2"/>
      </w:pPr>
      <w:r>
        <w:t>Executive Summary</w:t>
      </w:r>
    </w:p>
    <w:p>
      <w:r>
        <w:t>This document is the beginning of a comprehensive creative direction and conversion review. It is intended to become the master working review as copy is refined.</w:t>
      </w:r>
    </w:p>
    <w:p>
      <w:pPr>
        <w:pStyle w:val="Heading2"/>
      </w:pPr>
      <w:r>
        <w:t>Initial Overall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Initial Score</w:t>
            </w:r>
          </w:p>
        </w:tc>
      </w:tr>
      <w:tr>
        <w:tc>
          <w:tcPr>
            <w:tcW w:type="dxa" w:w="4320"/>
          </w:tcPr>
          <w:p>
            <w:r>
              <w:t>Overall Site Quality</w:t>
            </w:r>
          </w:p>
        </w:tc>
        <w:tc>
          <w:tcPr>
            <w:tcW w:type="dxa" w:w="4320"/>
          </w:tcPr>
          <w:p>
            <w:r>
              <w:t>9.2 / 10</w:t>
            </w:r>
          </w:p>
        </w:tc>
      </w:tr>
      <w:tr>
        <w:tc>
          <w:tcPr>
            <w:tcW w:type="dxa" w:w="4320"/>
          </w:tcPr>
          <w:p>
            <w:r>
              <w:t>Strategic Positioning</w:t>
            </w:r>
          </w:p>
        </w:tc>
        <w:tc>
          <w:tcPr>
            <w:tcW w:type="dxa" w:w="4320"/>
          </w:tcPr>
          <w:p>
            <w:r>
              <w:t>9.7 / 10</w:t>
            </w:r>
          </w:p>
        </w:tc>
      </w:tr>
      <w:tr>
        <w:tc>
          <w:tcPr>
            <w:tcW w:type="dxa" w:w="4320"/>
          </w:tcPr>
          <w:p>
            <w:r>
              <w:t>Copywriting</w:t>
            </w:r>
          </w:p>
        </w:tc>
        <w:tc>
          <w:tcPr>
            <w:tcW w:type="dxa" w:w="4320"/>
          </w:tcPr>
          <w:p>
            <w:r>
              <w:t>9.0 / 10</w:t>
            </w:r>
          </w:p>
        </w:tc>
      </w:tr>
      <w:tr>
        <w:tc>
          <w:tcPr>
            <w:tcW w:type="dxa" w:w="4320"/>
          </w:tcPr>
          <w:p>
            <w:r>
              <w:t>Conversion Potential</w:t>
            </w:r>
          </w:p>
        </w:tc>
        <w:tc>
          <w:tcPr>
            <w:tcW w:type="dxa" w:w="4320"/>
          </w:tcPr>
          <w:p>
            <w:r>
              <w:t>8.7 / 10</w:t>
            </w:r>
          </w:p>
        </w:tc>
      </w:tr>
      <w:tr>
        <w:tc>
          <w:tcPr>
            <w:tcW w:type="dxa" w:w="4320"/>
          </w:tcPr>
          <w:p>
            <w:r>
              <w:t>Launch Readiness</w:t>
            </w:r>
          </w:p>
        </w:tc>
        <w:tc>
          <w:tcPr>
            <w:tcW w:type="dxa" w:w="4320"/>
          </w:tcPr>
          <w:p>
            <w:r>
              <w:t>9.0 / 10</w:t>
            </w:r>
          </w:p>
        </w:tc>
      </w:tr>
    </w:tbl>
    <w:p>
      <w:pPr>
        <w:pStyle w:val="Heading2"/>
      </w:pPr>
      <w:r>
        <w:t>Review Framework</w:t>
      </w:r>
    </w:p>
    <w:p>
      <w:pPr>
        <w:pStyle w:val="ListBullet"/>
      </w:pPr>
      <w:r>
        <w:t>Part 1 – Executive Summary</w:t>
      </w:r>
    </w:p>
    <w:p>
      <w:pPr>
        <w:pStyle w:val="ListBullet"/>
      </w:pPr>
      <w:r>
        <w:t>Part 2 – Funnel Review</w:t>
      </w:r>
    </w:p>
    <w:p>
      <w:pPr>
        <w:pStyle w:val="ListBullet"/>
      </w:pPr>
      <w:r>
        <w:t>Part 3 – Buyer Psychology</w:t>
      </w:r>
    </w:p>
    <w:p>
      <w:pPr>
        <w:pStyle w:val="ListBullet"/>
      </w:pPr>
      <w:r>
        <w:t>Part 4 – Individual Page Reviews</w:t>
      </w:r>
    </w:p>
    <w:p>
      <w:pPr>
        <w:pStyle w:val="ListBullet"/>
      </w:pPr>
      <w:r>
        <w:t>Part 5 – Site-wide Consistency Audit</w:t>
      </w:r>
    </w:p>
    <w:p>
      <w:pPr>
        <w:pStyle w:val="ListBullet"/>
      </w:pPr>
      <w:r>
        <w:t>Part 6 – Conversion Audit</w:t>
      </w:r>
    </w:p>
    <w:p>
      <w:pPr>
        <w:pStyle w:val="ListBullet"/>
      </w:pPr>
      <w:r>
        <w:t>Part 7 – Copy Heat Map</w:t>
      </w:r>
    </w:p>
    <w:p>
      <w:pPr>
        <w:pStyle w:val="ListBullet"/>
      </w:pPr>
      <w:r>
        <w:t>Part 8 – Final Recommendations &amp; Launch Readiness</w:t>
      </w:r>
    </w:p>
    <w:p>
      <w:pPr>
        <w:pStyle w:val="Heading2"/>
      </w:pPr>
      <w:r>
        <w:t>Initial Observations</w:t>
      </w:r>
    </w:p>
    <w:p>
      <w:pPr>
        <w:pStyle w:val="ListBullet"/>
      </w:pPr>
      <w:r>
        <w:t>The positioning around AI confidence through creation is compelling and differentiated.</w:t>
      </w:r>
    </w:p>
    <w:p>
      <w:pPr>
        <w:pStyle w:val="ListBullet"/>
      </w:pPr>
      <w:r>
        <w:t>The strongest strategic risk is balancing philosophy with product clarity.</w:t>
      </w:r>
    </w:p>
    <w:p>
      <w:pPr>
        <w:pStyle w:val="ListBullet"/>
      </w:pPr>
      <w:r>
        <w:t>The case study is a major trust asset and should be leveraged throughout the funnel.</w:t>
      </w:r>
    </w:p>
    <w:p>
      <w:pPr>
        <w:pStyle w:val="ListBullet"/>
      </w:pPr>
      <w:r>
        <w:t>Some messaging appears likely to repeat across pages; a repetition audit will identify opportunities to tighten the narrative.</w:t>
      </w:r>
    </w:p>
    <w:p>
      <w:pPr>
        <w:pStyle w:val="ListBullet"/>
      </w:pPr>
      <w:r>
        <w:t>The review will focus on high-leverage changes rather than wholesale rewrites.</w:t>
      </w:r>
    </w:p>
    <w:p>
      <w:pPr>
        <w:pStyle w:val="Heading2"/>
      </w:pPr>
      <w:r>
        <w:t>Working Notes</w:t>
      </w:r>
    </w:p>
    <w:p>
      <w:r>
        <w:t>This document will expand into a page-by-page review with scoring, friction points, buyer objections, proof opportunities, CTA evaluation, and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