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p>
    <w:p>
      <w:pPr>
        <w:spacing w:before="0" w:after="120"/>
        <w:jc w:val="center"/>
      </w:pPr>
      <w:r>
        <w:rPr>
          <w:rFonts w:ascii="Arial" w:cs="Arial" w:eastAsia="Arial" w:hAnsi="Arial"/>
          <w:b/>
          <w:bCs/>
          <w:color w:val="1B3A6B"/>
          <w:sz w:val="56"/>
          <w:szCs w:val="56"/>
        </w:rPr>
        <w:t xml:space="preserve">VM FRAMEWORK</w:t>
      </w:r>
    </w:p>
    <w:p>
      <w:pPr>
        <w:spacing w:before="0" w:after="80"/>
        <w:jc w:val="center"/>
      </w:pPr>
      <w:r>
        <w:rPr>
          <w:rFonts w:ascii="Arial" w:cs="Arial" w:eastAsia="Arial" w:hAnsi="Arial"/>
          <w:color w:val="888780"/>
          <w:sz w:val="36"/>
          <w:szCs w:val="36"/>
        </w:rPr>
        <w:t xml:space="preserve">Functional Specification</w:t>
      </w:r>
    </w:p>
    <w:p>
      <w:pPr>
        <w:spacing w:before="0" w:after="80"/>
        <w:jc w:val="center"/>
      </w:pPr>
      <w:r>
        <w:rPr>
          <w:rFonts w:ascii="Arial" w:cs="Arial" w:eastAsia="Arial" w:hAnsi="Arial"/>
          <w:i/>
          <w:iCs/>
          <w:color w:val="888780"/>
          <w:sz w:val="26"/>
          <w:szCs w:val="26"/>
        </w:rPr>
        <w:t xml:space="preserve">Base System and Full Feature Set</w:t>
      </w:r>
    </w:p>
    <w:p>
      <w:pPr>
        <w:spacing w:before="200" w:after="0"/>
      </w:pPr>
    </w:p>
    <w:p>
      <w:pPr>
        <w:spacing w:before="0" w:after="60"/>
        <w:jc w:val="center"/>
      </w:pPr>
      <w:r>
        <w:rPr>
          <w:rFonts w:ascii="Arial" w:cs="Arial" w:eastAsia="Arial" w:hAnsi="Arial"/>
          <w:color w:val="888780"/>
          <w:sz w:val="22"/>
          <w:szCs w:val="22"/>
        </w:rPr>
        <w:t xml:space="preserve">Version 1.0  |  March 2026  |  Work in Progress</w:t>
      </w:r>
    </w:p>
    <w:p>
      <w:pPr>
        <w:spacing w:before="0" w:after="0"/>
        <w:jc w:val="center"/>
      </w:pPr>
      <w:r>
        <w:rPr>
          <w:rFonts w:ascii="Arial" w:cs="Arial" w:eastAsia="Arial" w:hAnsi="Arial"/>
          <w:b/>
          <w:bCs/>
          <w:color w:val="1B3A6B"/>
          <w:sz w:val="22"/>
          <w:szCs w:val="22"/>
        </w:rPr>
        <w:t xml:space="preserve">Marko Tahvanainen</w:t>
      </w:r>
    </w:p>
    <w:p>
      <w:r>
        <w:br w:type="page"/>
      </w:r>
    </w:p>
    <w:p>
      <w:pPr>
        <w:pStyle w:val="Heading1"/>
        <w:spacing w:before="400" w:after="200"/>
      </w:pPr>
      <w:r>
        <w:rPr>
          <w:rFonts w:ascii="Arial" w:cs="Arial" w:eastAsia="Arial" w:hAnsi="Arial"/>
          <w:b/>
          <w:bCs/>
          <w:color w:val="1B3A6B"/>
          <w:sz w:val="36"/>
          <w:szCs w:val="36"/>
        </w:rPr>
        <w:t xml:space="preserve">Introduction</w:t>
      </w:r>
    </w:p>
    <w:p>
      <w:pPr>
        <w:spacing w:before="80" w:after="80"/>
      </w:pPr>
      <w:r>
        <w:rPr>
          <w:rFonts w:ascii="Arial" w:cs="Arial" w:eastAsia="Arial" w:hAnsi="Arial"/>
          <w:color w:val="2C2C2A"/>
          <w:sz w:val="22"/>
          <w:szCs w:val="22"/>
        </w:rPr>
        <w:t xml:space="preserve">This document describes the functional specification for the VM Framework — a virtual machine management platform built on Libvirt, designed to be both powerful and genuinely easy to use.</w:t>
      </w:r>
    </w:p>
    <w:p>
      <w:pPr>
        <w:spacing w:before="80" w:after="80"/>
      </w:pPr>
      <w:r>
        <w:rPr>
          <w:rFonts w:ascii="Arial" w:cs="Arial" w:eastAsia="Arial" w:hAnsi="Arial"/>
          <w:color w:val="2C2C2A"/>
          <w:sz w:val="22"/>
          <w:szCs w:val="22"/>
        </w:rPr>
        <w:t xml:space="preserve">The framework is built around a copy-on-write restore mechanism that is patent pending. That mechanism is the foundation everything else rests on. The full system that surrounds it makes the mechanism useful to a wide range of users, from solo developers to collaborative teams running distributed infrastructure.</w:t>
      </w:r>
    </w:p>
    <w:p>
      <w:pPr>
        <w:spacing w:before="80" w:after="80"/>
      </w:pPr>
      <w:r>
        <w:rPr>
          <w:rFonts w:ascii="Arial" w:cs="Arial" w:eastAsia="Arial" w:hAnsi="Arial"/>
          <w:color w:val="2C2C2A"/>
          <w:sz w:val="22"/>
          <w:szCs w:val="22"/>
        </w:rPr>
        <w:t xml:space="preserve">This is a living document. The system is in active development. Specifications will be updated as the implementation progresses.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2"/>
              <w:left w:val="single" w:color="0F6E56" w:sz="8"/>
              <w:bottom w:val="single" w:color="0F6E56" w:sz="2"/>
              <w:right w:val="none" w:color="FFFFFF" w:sz="0"/>
            </w:tcBorders>
            <w:shd w:fill="E1F5EE" w:val="clear"/>
            <w:tcMar>
              <w:top w:type="dxa" w:w="80"/>
              <w:left w:type="dxa" w:w="160"/>
              <w:bottom w:type="dxa" w:w="80"/>
              <w:right w:type="dxa" w:w="160"/>
            </w:tcMar>
          </w:tcPr>
          <w:p>
            <w:r>
              <w:rPr>
                <w:rFonts w:ascii="Arial" w:cs="Arial" w:eastAsia="Arial" w:hAnsi="Arial"/>
                <w:i/>
                <w:iCs/>
                <w:color w:val="0F6E56"/>
                <w:sz w:val="20"/>
                <w:szCs w:val="20"/>
              </w:rPr>
              <w:t xml:space="preserve">This project is open source and in early development. All views and contributions are welcome. See the repository README for how to get involved.</w:t>
            </w:r>
          </w:p>
        </w:tc>
      </w:tr>
    </w:tbl>
    <w:p>
      <w:pPr>
        <w:spacing w:before="200" w:after="0"/>
      </w:pPr>
    </w:p>
    <w:p>
      <w:pPr>
        <w:pStyle w:val="Heading1"/>
        <w:spacing w:before="400" w:after="200"/>
      </w:pPr>
      <w:r>
        <w:rPr>
          <w:rFonts w:ascii="Arial" w:cs="Arial" w:eastAsia="Arial" w:hAnsi="Arial"/>
          <w:b/>
          <w:bCs/>
          <w:color w:val="1B3A6B"/>
          <w:sz w:val="36"/>
          <w:szCs w:val="36"/>
        </w:rPr>
        <w:t xml:space="preserve">Part One: Base System</w:t>
      </w:r>
    </w:p>
    <w:p>
      <w:pPr>
        <w:spacing w:before="80" w:after="80"/>
      </w:pPr>
      <w:r>
        <w:rPr>
          <w:rFonts w:ascii="Arial" w:cs="Arial" w:eastAsia="Arial" w:hAnsi="Arial"/>
          <w:color w:val="2C2C2A"/>
          <w:sz w:val="22"/>
          <w:szCs w:val="22"/>
        </w:rPr>
        <w:t xml:space="preserve">The base system consists of six foundational capabilities. Everything in Part Two is built on top of these six. They are not features. They are the platform.</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pPr>
              <w:spacing w:before="0" w:after="60"/>
            </w:pPr>
            <w:r>
              <w:rPr>
                <w:rFonts w:ascii="Arial" w:cs="Arial" w:eastAsia="Arial" w:hAnsi="Arial"/>
                <w:b/>
                <w:bCs/>
                <w:color w:val="B0C8E8"/>
                <w:sz w:val="40"/>
                <w:szCs w:val="40"/>
              </w:rPr>
              <w:t xml:space="preserve">01  </w:t>
            </w:r>
            <w:r>
              <w:rPr>
                <w:rFonts w:ascii="Arial" w:cs="Arial" w:eastAsia="Arial" w:hAnsi="Arial"/>
                <w:b/>
                <w:bCs/>
                <w:color w:val="FFFFFF"/>
                <w:sz w:val="32"/>
                <w:szCs w:val="32"/>
              </w:rPr>
              <w:t xml:space="preserve">Secure VM execution</w:t>
            </w:r>
          </w:p>
          <w:p>
            <w:pPr>
              <w:spacing w:before="0" w:after="0"/>
            </w:pPr>
            <w:r>
              <w:rPr>
                <w:rFonts w:ascii="Arial" w:cs="Arial" w:eastAsia="Arial" w:hAnsi="Arial"/>
                <w:i/>
                <w:iCs/>
                <w:color w:val="B0C8E8"/>
                <w:sz w:val="20"/>
                <w:szCs w:val="20"/>
              </w:rPr>
              <w:t xml:space="preserve">Easy to run. Secure by design. No manual required.</w:t>
            </w:r>
          </w:p>
        </w:tc>
      </w:tr>
    </w:tbl>
    <w:p>
      <w:pPr>
        <w:spacing w:before="100" w:after="0"/>
      </w:pPr>
    </w:p>
    <w:p>
      <w:pPr>
        <w:spacing w:before="240" w:after="120"/>
      </w:pPr>
      <w:r>
        <w:rPr>
          <w:rFonts w:ascii="Arial" w:cs="Arial" w:eastAsia="Arial" w:hAnsi="Arial"/>
          <w:b/>
          <w:bCs/>
          <w:color w:val="0F6E56"/>
          <w:sz w:val="24"/>
          <w:szCs w:val="24"/>
        </w:rPr>
        <w:t xml:space="preserve">What it does</w:t>
      </w:r>
    </w:p>
    <w:p>
      <w:pPr>
        <w:spacing w:before="80" w:after="80"/>
      </w:pPr>
      <w:r>
        <w:rPr>
          <w:rFonts w:ascii="Arial" w:cs="Arial" w:eastAsia="Arial" w:hAnsi="Arial"/>
          <w:color w:val="2C2C2A"/>
          <w:sz w:val="22"/>
          <w:szCs w:val="22"/>
        </w:rPr>
        <w:t xml:space="preserve">Provides a straightforward and secure environment for running virtual machines. The security model is not left to the user to configure correctly. It is built into the platform. The interface does not require reading documentation to use.</w:t>
      </w:r>
    </w:p>
    <w:p>
      <w:pPr>
        <w:spacing w:before="240" w:after="120"/>
      </w:pPr>
      <w:r>
        <w:rPr>
          <w:rFonts w:ascii="Arial" w:cs="Arial" w:eastAsia="Arial" w:hAnsi="Arial"/>
          <w:b/>
          <w:bCs/>
          <w:color w:val="0F6E56"/>
          <w:sz w:val="24"/>
          <w:szCs w:val="24"/>
        </w:rPr>
        <w:t xml:space="preserve">Why it matters</w:t>
      </w:r>
    </w:p>
    <w:p>
      <w:pPr>
        <w:spacing w:before="80" w:after="80"/>
      </w:pPr>
      <w:r>
        <w:rPr>
          <w:rFonts w:ascii="Arial" w:cs="Arial" w:eastAsia="Arial" w:hAnsi="Arial"/>
          <w:color w:val="2C2C2A"/>
          <w:sz w:val="22"/>
          <w:szCs w:val="22"/>
        </w:rPr>
        <w:t xml:space="preserve">Most VM management tools expose their full complexity to the user. This framework does the opposite. The power of the full stack is available underneath. The surface the user sees is clean, opinionated, and safe by default.</w:t>
      </w:r>
    </w:p>
    <w:p>
      <w:pPr>
        <w:pBdr>
          <w:bottom w:val="single" w:color="D6E4F0" w:sz="4" w:space="1"/>
        </w:pBdr>
        <w:spacing w:before="200" w:after="20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pPr>
              <w:spacing w:before="0" w:after="60"/>
            </w:pPr>
            <w:r>
              <w:rPr>
                <w:rFonts w:ascii="Arial" w:cs="Arial" w:eastAsia="Arial" w:hAnsi="Arial"/>
                <w:b/>
                <w:bCs/>
                <w:color w:val="B0C8E8"/>
                <w:sz w:val="40"/>
                <w:szCs w:val="40"/>
              </w:rPr>
              <w:t xml:space="preserve">02  </w:t>
            </w:r>
            <w:r>
              <w:rPr>
                <w:rFonts w:ascii="Arial" w:cs="Arial" w:eastAsia="Arial" w:hAnsi="Arial"/>
                <w:b/>
                <w:bCs/>
                <w:color w:val="FFFFFF"/>
                <w:sz w:val="32"/>
                <w:szCs w:val="32"/>
              </w:rPr>
              <w:t xml:space="preserve">Libvirt abstraction layer</w:t>
            </w:r>
          </w:p>
          <w:p>
            <w:pPr>
              <w:spacing w:before="0" w:after="0"/>
            </w:pPr>
            <w:r>
              <w:rPr>
                <w:rFonts w:ascii="Arial" w:cs="Arial" w:eastAsia="Arial" w:hAnsi="Arial"/>
                <w:i/>
                <w:iCs/>
                <w:color w:val="B0C8E8"/>
                <w:sz w:val="20"/>
                <w:szCs w:val="20"/>
              </w:rPr>
              <w:t xml:space="preserve">One interface. Many hypervisors. User picks none of them.</w:t>
            </w:r>
          </w:p>
        </w:tc>
      </w:tr>
    </w:tbl>
    <w:p>
      <w:pPr>
        <w:spacing w:before="100" w:after="0"/>
      </w:pPr>
    </w:p>
    <w:p>
      <w:pPr>
        <w:spacing w:before="240" w:after="120"/>
      </w:pPr>
      <w:r>
        <w:rPr>
          <w:rFonts w:ascii="Arial" w:cs="Arial" w:eastAsia="Arial" w:hAnsi="Arial"/>
          <w:b/>
          <w:bCs/>
          <w:color w:val="0F6E56"/>
          <w:sz w:val="24"/>
          <w:szCs w:val="24"/>
        </w:rPr>
        <w:t xml:space="preserve">What it does</w:t>
      </w:r>
    </w:p>
    <w:p>
      <w:pPr>
        <w:spacing w:before="80" w:after="80"/>
      </w:pPr>
      <w:r>
        <w:rPr>
          <w:rFonts w:ascii="Arial" w:cs="Arial" w:eastAsia="Arial" w:hAnsi="Arial"/>
          <w:color w:val="2C2C2A"/>
          <w:sz w:val="22"/>
          <w:szCs w:val="22"/>
        </w:rPr>
        <w:t xml:space="preserve">The framework uses Libvirt as its abstraction layer, providing access to a wide range of hypervisors including KVM, QEMU, Xen, and LXC. The user does not interact with the hypervisor directly. The framework handles that translation.</w:t>
      </w:r>
    </w:p>
    <w:p>
      <w:pPr>
        <w:spacing w:before="240" w:after="120"/>
      </w:pPr>
      <w:r>
        <w:rPr>
          <w:rFonts w:ascii="Arial" w:cs="Arial" w:eastAsia="Arial" w:hAnsi="Arial"/>
          <w:b/>
          <w:bCs/>
          <w:color w:val="0F6E56"/>
          <w:sz w:val="24"/>
          <w:szCs w:val="24"/>
        </w:rPr>
        <w:t xml:space="preserve">Supported hypervisors via Libvirt</w:t>
      </w:r>
    </w:p>
    <w:p>
      <w:pPr>
        <w:pStyle w:val="ListParagraph"/>
        <w:numPr>
          <w:ilvl w:val="0"/>
          <w:numId w:val="2"/>
        </w:numPr>
        <w:spacing w:before="60" w:after="60"/>
      </w:pPr>
      <w:r>
        <w:rPr>
          <w:rFonts w:ascii="Arial" w:cs="Arial" w:eastAsia="Arial" w:hAnsi="Arial"/>
          <w:color w:val="2C2C2A"/>
          <w:sz w:val="22"/>
          <w:szCs w:val="22"/>
        </w:rPr>
        <w:t xml:space="preserve">KVM and QEMU — the primary Linux hypervisor stack</w:t>
      </w:r>
    </w:p>
    <w:p>
      <w:pPr>
        <w:pStyle w:val="ListParagraph"/>
        <w:numPr>
          <w:ilvl w:val="0"/>
          <w:numId w:val="2"/>
        </w:numPr>
        <w:spacing w:before="60" w:after="60"/>
      </w:pPr>
      <w:r>
        <w:rPr>
          <w:rFonts w:ascii="Arial" w:cs="Arial" w:eastAsia="Arial" w:hAnsi="Arial"/>
          <w:color w:val="2C2C2A"/>
          <w:sz w:val="22"/>
          <w:szCs w:val="22"/>
        </w:rPr>
        <w:t xml:space="preserve">Xen — enterprise and cloud environments</w:t>
      </w:r>
    </w:p>
    <w:p>
      <w:pPr>
        <w:pStyle w:val="ListParagraph"/>
        <w:numPr>
          <w:ilvl w:val="0"/>
          <w:numId w:val="2"/>
        </w:numPr>
        <w:spacing w:before="60" w:after="60"/>
      </w:pPr>
      <w:r>
        <w:rPr>
          <w:rFonts w:ascii="Arial" w:cs="Arial" w:eastAsia="Arial" w:hAnsi="Arial"/>
          <w:color w:val="2C2C2A"/>
          <w:sz w:val="22"/>
          <w:szCs w:val="22"/>
        </w:rPr>
        <w:t xml:space="preserve">LXC — Linux container virtualisation</w:t>
      </w:r>
    </w:p>
    <w:p>
      <w:pPr>
        <w:pStyle w:val="ListParagraph"/>
        <w:numPr>
          <w:ilvl w:val="0"/>
          <w:numId w:val="2"/>
        </w:numPr>
        <w:spacing w:before="60" w:after="60"/>
      </w:pPr>
      <w:r>
        <w:rPr>
          <w:rFonts w:ascii="Arial" w:cs="Arial" w:eastAsia="Arial" w:hAnsi="Arial"/>
          <w:color w:val="2C2C2A"/>
          <w:sz w:val="22"/>
          <w:szCs w:val="22"/>
        </w:rPr>
        <w:t xml:space="preserve">Any additional hypervisor supported by the Libvirt version in use</w:t>
      </w:r>
    </w:p>
    <w:p>
      <w:pPr>
        <w:spacing w:before="240" w:after="120"/>
      </w:pPr>
      <w:r>
        <w:rPr>
          <w:rFonts w:ascii="Arial" w:cs="Arial" w:eastAsia="Arial" w:hAnsi="Arial"/>
          <w:b/>
          <w:bCs/>
          <w:color w:val="0F6E56"/>
          <w:sz w:val="24"/>
          <w:szCs w:val="24"/>
        </w:rPr>
        <w:t xml:space="preserve">Why it matters</w:t>
      </w:r>
    </w:p>
    <w:p>
      <w:pPr>
        <w:spacing w:before="80" w:after="80"/>
      </w:pPr>
      <w:r>
        <w:rPr>
          <w:rFonts w:ascii="Arial" w:cs="Arial" w:eastAsia="Arial" w:hAnsi="Arial"/>
          <w:color w:val="2C2C2A"/>
          <w:sz w:val="22"/>
          <w:szCs w:val="22"/>
        </w:rPr>
        <w:t xml:space="preserve">Libvirt is a mature, widely deployed abstraction layer with an enormous feature surface. The framework inherits all of it without building any of it from scratch. Hypervisor choice becomes an infrastructure concern, not a user concern.</w:t>
      </w:r>
    </w:p>
    <w:p>
      <w:pPr>
        <w:pBdr>
          <w:bottom w:val="single" w:color="D6E4F0" w:sz="4" w:space="1"/>
        </w:pBdr>
        <w:spacing w:before="200" w:after="20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pPr>
              <w:spacing w:before="0" w:after="60"/>
            </w:pPr>
            <w:r>
              <w:rPr>
                <w:rFonts w:ascii="Arial" w:cs="Arial" w:eastAsia="Arial" w:hAnsi="Arial"/>
                <w:b/>
                <w:bCs/>
                <w:color w:val="B0C8E8"/>
                <w:sz w:val="40"/>
                <w:szCs w:val="40"/>
              </w:rPr>
              <w:t xml:space="preserve">03  </w:t>
            </w:r>
            <w:r>
              <w:rPr>
                <w:rFonts w:ascii="Arial" w:cs="Arial" w:eastAsia="Arial" w:hAnsi="Arial"/>
                <w:b/>
                <w:bCs/>
                <w:color w:val="FFFFFF"/>
                <w:sz w:val="32"/>
                <w:szCs w:val="32"/>
              </w:rPr>
              <w:t xml:space="preserve">Virsh control plane</w:t>
            </w:r>
          </w:p>
          <w:p>
            <w:pPr>
              <w:spacing w:before="0" w:after="0"/>
            </w:pPr>
            <w:r>
              <w:rPr>
                <w:rFonts w:ascii="Arial" w:cs="Arial" w:eastAsia="Arial" w:hAnsi="Arial"/>
                <w:i/>
                <w:iCs/>
                <w:color w:val="B0C8E8"/>
                <w:sz w:val="20"/>
                <w:szCs w:val="20"/>
              </w:rPr>
              <w:t xml:space="preserve">Full VM control. None of the command memorisation.</w:t>
            </w:r>
          </w:p>
        </w:tc>
      </w:tr>
    </w:tbl>
    <w:p>
      <w:pPr>
        <w:spacing w:before="100" w:after="0"/>
      </w:pPr>
    </w:p>
    <w:p>
      <w:pPr>
        <w:spacing w:before="240" w:after="120"/>
      </w:pPr>
      <w:r>
        <w:rPr>
          <w:rFonts w:ascii="Arial" w:cs="Arial" w:eastAsia="Arial" w:hAnsi="Arial"/>
          <w:b/>
          <w:bCs/>
          <w:color w:val="0F6E56"/>
          <w:sz w:val="24"/>
          <w:szCs w:val="24"/>
        </w:rPr>
        <w:t xml:space="preserve">What it does</w:t>
      </w:r>
    </w:p>
    <w:p>
      <w:pPr>
        <w:spacing w:before="80" w:after="80"/>
      </w:pPr>
      <w:r>
        <w:rPr>
          <w:rFonts w:ascii="Arial" w:cs="Arial" w:eastAsia="Arial" w:hAnsi="Arial"/>
          <w:color w:val="2C2C2A"/>
          <w:sz w:val="22"/>
          <w:szCs w:val="22"/>
        </w:rPr>
        <w:t xml:space="preserve">Virsh provides the control plane underneath the framework's user interface. The full virsh feature set — start, stop, pause, resume, snapshot, migrate, dump, and more — is available to the framework without reimplementing any of it.</w:t>
      </w:r>
    </w:p>
    <w:p>
      <w:pPr>
        <w:spacing w:before="240" w:after="120"/>
      </w:pPr>
      <w:r>
        <w:rPr>
          <w:rFonts w:ascii="Arial" w:cs="Arial" w:eastAsia="Arial" w:hAnsi="Arial"/>
          <w:b/>
          <w:bCs/>
          <w:color w:val="0F6E56"/>
          <w:sz w:val="24"/>
          <w:szCs w:val="24"/>
        </w:rPr>
        <w:t xml:space="preserve">Control capabilities inherited from virsh</w:t>
      </w:r>
    </w:p>
    <w:p>
      <w:pPr>
        <w:pStyle w:val="ListParagraph"/>
        <w:numPr>
          <w:ilvl w:val="0"/>
          <w:numId w:val="2"/>
        </w:numPr>
        <w:spacing w:before="60" w:after="60"/>
      </w:pPr>
      <w:r>
        <w:rPr>
          <w:rFonts w:ascii="Arial" w:cs="Arial" w:eastAsia="Arial" w:hAnsi="Arial"/>
          <w:color w:val="2C2C2A"/>
          <w:sz w:val="22"/>
          <w:szCs w:val="22"/>
        </w:rPr>
        <w:t xml:space="preserve">VM lifecycle management — start, shutdown, reboot, destroy</w:t>
      </w:r>
    </w:p>
    <w:p>
      <w:pPr>
        <w:pStyle w:val="ListParagraph"/>
        <w:numPr>
          <w:ilvl w:val="0"/>
          <w:numId w:val="2"/>
        </w:numPr>
        <w:spacing w:before="60" w:after="60"/>
      </w:pPr>
      <w:r>
        <w:rPr>
          <w:rFonts w:ascii="Arial" w:cs="Arial" w:eastAsia="Arial" w:hAnsi="Arial"/>
          <w:color w:val="2C2C2A"/>
          <w:sz w:val="22"/>
          <w:szCs w:val="22"/>
        </w:rPr>
        <w:t xml:space="preserve">State management — suspend, resume, save, restore</w:t>
      </w:r>
    </w:p>
    <w:p>
      <w:pPr>
        <w:pStyle w:val="ListParagraph"/>
        <w:numPr>
          <w:ilvl w:val="0"/>
          <w:numId w:val="2"/>
        </w:numPr>
        <w:spacing w:before="60" w:after="60"/>
      </w:pPr>
      <w:r>
        <w:rPr>
          <w:rFonts w:ascii="Arial" w:cs="Arial" w:eastAsia="Arial" w:hAnsi="Arial"/>
          <w:color w:val="2C2C2A"/>
          <w:sz w:val="22"/>
          <w:szCs w:val="22"/>
        </w:rPr>
        <w:t xml:space="preserve">Snapshot and clone operations</w:t>
      </w:r>
    </w:p>
    <w:p>
      <w:pPr>
        <w:pStyle w:val="ListParagraph"/>
        <w:numPr>
          <w:ilvl w:val="0"/>
          <w:numId w:val="2"/>
        </w:numPr>
        <w:spacing w:before="60" w:after="60"/>
      </w:pPr>
      <w:r>
        <w:rPr>
          <w:rFonts w:ascii="Arial" w:cs="Arial" w:eastAsia="Arial" w:hAnsi="Arial"/>
          <w:color w:val="2C2C2A"/>
          <w:sz w:val="22"/>
          <w:szCs w:val="22"/>
        </w:rPr>
        <w:t xml:space="preserve">Live migration between hosts</w:t>
      </w:r>
    </w:p>
    <w:p>
      <w:pPr>
        <w:pStyle w:val="ListParagraph"/>
        <w:numPr>
          <w:ilvl w:val="0"/>
          <w:numId w:val="2"/>
        </w:numPr>
        <w:spacing w:before="60" w:after="60"/>
      </w:pPr>
      <w:r>
        <w:rPr>
          <w:rFonts w:ascii="Arial" w:cs="Arial" w:eastAsia="Arial" w:hAnsi="Arial"/>
          <w:color w:val="2C2C2A"/>
          <w:sz w:val="22"/>
          <w:szCs w:val="22"/>
        </w:rPr>
        <w:t xml:space="preserve">Resource monitoring and reporting</w:t>
      </w:r>
    </w:p>
    <w:p>
      <w:pPr>
        <w:pStyle w:val="ListParagraph"/>
        <w:numPr>
          <w:ilvl w:val="0"/>
          <w:numId w:val="2"/>
        </w:numPr>
        <w:spacing w:before="60" w:after="60"/>
      </w:pPr>
      <w:r>
        <w:rPr>
          <w:rFonts w:ascii="Arial" w:cs="Arial" w:eastAsia="Arial" w:hAnsi="Arial"/>
          <w:color w:val="2C2C2A"/>
          <w:sz w:val="22"/>
          <w:szCs w:val="22"/>
        </w:rPr>
        <w:t xml:space="preserve">Storage and network configuration</w:t>
      </w:r>
    </w:p>
    <w:p>
      <w:pPr>
        <w:spacing w:before="240" w:after="120"/>
      </w:pPr>
      <w:r>
        <w:rPr>
          <w:rFonts w:ascii="Arial" w:cs="Arial" w:eastAsia="Arial" w:hAnsi="Arial"/>
          <w:b/>
          <w:bCs/>
          <w:color w:val="0F6E56"/>
          <w:sz w:val="24"/>
          <w:szCs w:val="24"/>
        </w:rPr>
        <w:t xml:space="preserve">Why it matters</w:t>
      </w:r>
    </w:p>
    <w:p>
      <w:pPr>
        <w:spacing w:before="80" w:after="80"/>
      </w:pPr>
      <w:r>
        <w:rPr>
          <w:rFonts w:ascii="Arial" w:cs="Arial" w:eastAsia="Arial" w:hAnsi="Arial"/>
          <w:color w:val="2C2C2A"/>
          <w:sz w:val="22"/>
          <w:szCs w:val="22"/>
        </w:rPr>
        <w:t xml:space="preserve">The framework exposes virsh's power through a point and click interface. Users who do not know virsh get full VM control. Users who do know virsh lose nothing. The command line remains accessible underneath.</w:t>
      </w:r>
    </w:p>
    <w:p>
      <w:pPr>
        <w:pBdr>
          <w:bottom w:val="single" w:color="D6E4F0" w:sz="4" w:space="1"/>
        </w:pBdr>
        <w:spacing w:before="200" w:after="20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pPr>
              <w:spacing w:before="0" w:after="60"/>
            </w:pPr>
            <w:r>
              <w:rPr>
                <w:rFonts w:ascii="Arial" w:cs="Arial" w:eastAsia="Arial" w:hAnsi="Arial"/>
                <w:b/>
                <w:bCs/>
                <w:color w:val="B0C8E8"/>
                <w:sz w:val="40"/>
                <w:szCs w:val="40"/>
              </w:rPr>
              <w:t xml:space="preserve">04  </w:t>
            </w:r>
            <w:r>
              <w:rPr>
                <w:rFonts w:ascii="Arial" w:cs="Arial" w:eastAsia="Arial" w:hAnsi="Arial"/>
                <w:b/>
                <w:bCs/>
                <w:color w:val="FFFFFF"/>
                <w:sz w:val="32"/>
                <w:szCs w:val="32"/>
              </w:rPr>
              <w:t xml:space="preserve">Remote machine access</w:t>
            </w:r>
          </w:p>
          <w:p>
            <w:pPr>
              <w:spacing w:before="0" w:after="0"/>
            </w:pPr>
            <w:r>
              <w:rPr>
                <w:rFonts w:ascii="Arial" w:cs="Arial" w:eastAsia="Arial" w:hAnsi="Arial"/>
                <w:i/>
                <w:iCs/>
                <w:color w:val="B0C8E8"/>
                <w:sz w:val="20"/>
                <w:szCs w:val="20"/>
              </w:rPr>
              <w:t xml:space="preserve">Local interface. Infrastructure anywhere.</w:t>
            </w:r>
          </w:p>
        </w:tc>
      </w:tr>
    </w:tbl>
    <w:p>
      <w:pPr>
        <w:spacing w:before="100" w:after="0"/>
      </w:pPr>
    </w:p>
    <w:p>
      <w:pPr>
        <w:spacing w:before="240" w:after="120"/>
      </w:pPr>
      <w:r>
        <w:rPr>
          <w:rFonts w:ascii="Arial" w:cs="Arial" w:eastAsia="Arial" w:hAnsi="Arial"/>
          <w:b/>
          <w:bCs/>
          <w:color w:val="0F6E56"/>
          <w:sz w:val="24"/>
          <w:szCs w:val="24"/>
        </w:rPr>
        <w:t xml:space="preserve">What it does</w:t>
      </w:r>
    </w:p>
    <w:p>
      <w:pPr>
        <w:spacing w:before="80" w:after="80"/>
      </w:pPr>
      <w:r>
        <w:rPr>
          <w:rFonts w:ascii="Arial" w:cs="Arial" w:eastAsia="Arial" w:hAnsi="Arial"/>
          <w:color w:val="2C2C2A"/>
          <w:sz w:val="22"/>
          <w:szCs w:val="22"/>
        </w:rPr>
        <w:t xml:space="preserve">The framework supports multiple display and access protocols, allowing VMs running on remote machines to be controlled from the local desktop. A VM running on a server in a datacentre, a high-performance computing cluster, or any Linux machine on the network is reachable from the same interface as a locally running VM.</w:t>
      </w:r>
    </w:p>
    <w:p>
      <w:pPr>
        <w:spacing w:before="240" w:after="120"/>
      </w:pPr>
      <w:r>
        <w:rPr>
          <w:rFonts w:ascii="Arial" w:cs="Arial" w:eastAsia="Arial" w:hAnsi="Arial"/>
          <w:b/>
          <w:bCs/>
          <w:color w:val="0F6E56"/>
          <w:sz w:val="24"/>
          <w:szCs w:val="24"/>
        </w:rPr>
        <w:t xml:space="preserve">Supported remote access protocols</w:t>
      </w:r>
    </w:p>
    <w:p>
      <w:pPr>
        <w:pStyle w:val="ListParagraph"/>
        <w:numPr>
          <w:ilvl w:val="0"/>
          <w:numId w:val="2"/>
        </w:numPr>
        <w:spacing w:before="60" w:after="60"/>
      </w:pPr>
      <w:r>
        <w:rPr>
          <w:rFonts w:ascii="Arial" w:cs="Arial" w:eastAsia="Arial" w:hAnsi="Arial"/>
          <w:color w:val="2C2C2A"/>
          <w:sz w:val="22"/>
          <w:szCs w:val="22"/>
        </w:rPr>
        <w:t xml:space="preserve">VNC — universal remote display</w:t>
      </w:r>
    </w:p>
    <w:p>
      <w:pPr>
        <w:pStyle w:val="ListParagraph"/>
        <w:numPr>
          <w:ilvl w:val="0"/>
          <w:numId w:val="2"/>
        </w:numPr>
        <w:spacing w:before="60" w:after="60"/>
      </w:pPr>
      <w:r>
        <w:rPr>
          <w:rFonts w:ascii="Arial" w:cs="Arial" w:eastAsia="Arial" w:hAnsi="Arial"/>
          <w:color w:val="2C2C2A"/>
          <w:sz w:val="22"/>
          <w:szCs w:val="22"/>
        </w:rPr>
        <w:t xml:space="preserve">SPICE — high-performance remote display with audio and USB redirect</w:t>
      </w:r>
    </w:p>
    <w:p>
      <w:pPr>
        <w:pStyle w:val="ListParagraph"/>
        <w:numPr>
          <w:ilvl w:val="0"/>
          <w:numId w:val="2"/>
        </w:numPr>
        <w:spacing w:before="60" w:after="60"/>
      </w:pPr>
      <w:r>
        <w:rPr>
          <w:rFonts w:ascii="Arial" w:cs="Arial" w:eastAsia="Arial" w:hAnsi="Arial"/>
          <w:color w:val="2C2C2A"/>
          <w:sz w:val="22"/>
          <w:szCs w:val="22"/>
        </w:rPr>
        <w:t xml:space="preserve">RDP — Windows-compatible remote desktop</w:t>
      </w:r>
    </w:p>
    <w:p>
      <w:pPr>
        <w:spacing w:before="240" w:after="120"/>
      </w:pPr>
      <w:r>
        <w:rPr>
          <w:rFonts w:ascii="Arial" w:cs="Arial" w:eastAsia="Arial" w:hAnsi="Arial"/>
          <w:b/>
          <w:bCs/>
          <w:color w:val="0F6E56"/>
          <w:sz w:val="24"/>
          <w:szCs w:val="24"/>
        </w:rPr>
        <w:t xml:space="preserve">Target environments</w:t>
      </w:r>
    </w:p>
    <w:p>
      <w:pPr>
        <w:pStyle w:val="ListParagraph"/>
        <w:numPr>
          <w:ilvl w:val="0"/>
          <w:numId w:val="2"/>
        </w:numPr>
        <w:spacing w:before="60" w:after="60"/>
      </w:pPr>
      <w:r>
        <w:rPr>
          <w:rFonts w:ascii="Arial" w:cs="Arial" w:eastAsia="Arial" w:hAnsi="Arial"/>
          <w:color w:val="2C2C2A"/>
          <w:sz w:val="22"/>
          <w:szCs w:val="22"/>
        </w:rPr>
        <w:t xml:space="preserve">Local workstation VMs</w:t>
      </w:r>
    </w:p>
    <w:p>
      <w:pPr>
        <w:pStyle w:val="ListParagraph"/>
        <w:numPr>
          <w:ilvl w:val="0"/>
          <w:numId w:val="2"/>
        </w:numPr>
        <w:spacing w:before="60" w:after="60"/>
      </w:pPr>
      <w:r>
        <w:rPr>
          <w:rFonts w:ascii="Arial" w:cs="Arial" w:eastAsia="Arial" w:hAnsi="Arial"/>
          <w:color w:val="2C2C2A"/>
          <w:sz w:val="22"/>
          <w:szCs w:val="22"/>
        </w:rPr>
        <w:t xml:space="preserve">On-premise servers</w:t>
      </w:r>
    </w:p>
    <w:p>
      <w:pPr>
        <w:pStyle w:val="ListParagraph"/>
        <w:numPr>
          <w:ilvl w:val="0"/>
          <w:numId w:val="2"/>
        </w:numPr>
        <w:spacing w:before="60" w:after="60"/>
      </w:pPr>
      <w:r>
        <w:rPr>
          <w:rFonts w:ascii="Arial" w:cs="Arial" w:eastAsia="Arial" w:hAnsi="Arial"/>
          <w:color w:val="2C2C2A"/>
          <w:sz w:val="22"/>
          <w:szCs w:val="22"/>
        </w:rPr>
        <w:t xml:space="preserve">Remote datacentre infrastructure</w:t>
      </w:r>
    </w:p>
    <w:p>
      <w:pPr>
        <w:pStyle w:val="ListParagraph"/>
        <w:numPr>
          <w:ilvl w:val="0"/>
          <w:numId w:val="2"/>
        </w:numPr>
        <w:spacing w:before="60" w:after="60"/>
      </w:pPr>
      <w:r>
        <w:rPr>
          <w:rFonts w:ascii="Arial" w:cs="Arial" w:eastAsia="Arial" w:hAnsi="Arial"/>
          <w:color w:val="2C2C2A"/>
          <w:sz w:val="22"/>
          <w:szCs w:val="22"/>
        </w:rPr>
        <w:t xml:space="preserve">High-performance computing clusters and supercomputers running Linux</w:t>
      </w:r>
    </w:p>
    <w:p>
      <w:pPr>
        <w:pStyle w:val="ListParagraph"/>
        <w:numPr>
          <w:ilvl w:val="0"/>
          <w:numId w:val="2"/>
        </w:numPr>
        <w:spacing w:before="60" w:after="60"/>
      </w:pPr>
      <w:r>
        <w:rPr>
          <w:rFonts w:ascii="Arial" w:cs="Arial" w:eastAsia="Arial" w:hAnsi="Arial"/>
          <w:color w:val="2C2C2A"/>
          <w:sz w:val="22"/>
          <w:szCs w:val="22"/>
        </w:rPr>
        <w:t xml:space="preserve">Any server running Linux with Libvirt support</w:t>
      </w:r>
    </w:p>
    <w:p>
      <w:pPr>
        <w:spacing w:before="240" w:after="120"/>
      </w:pPr>
      <w:r>
        <w:rPr>
          <w:rFonts w:ascii="Arial" w:cs="Arial" w:eastAsia="Arial" w:hAnsi="Arial"/>
          <w:b/>
          <w:bCs/>
          <w:color w:val="0F6E56"/>
          <w:sz w:val="24"/>
          <w:szCs w:val="24"/>
        </w:rPr>
        <w:t xml:space="preserve">Why it matters</w:t>
      </w:r>
    </w:p>
    <w:p>
      <w:pPr>
        <w:spacing w:before="80" w:after="80"/>
      </w:pPr>
      <w:r>
        <w:rPr>
          <w:rFonts w:ascii="Arial" w:cs="Arial" w:eastAsia="Arial" w:hAnsi="Arial"/>
          <w:color w:val="2C2C2A"/>
          <w:sz w:val="22"/>
          <w:szCs w:val="22"/>
        </w:rPr>
        <w:t xml:space="preserve">The local desktop becomes a control surface for infrastructure of any scale. The same interface that manages a local development VM manages a VM on a supercomputer. The user does not need to know the difference.</w:t>
      </w:r>
    </w:p>
    <w:p>
      <w:pPr>
        <w:pBdr>
          <w:bottom w:val="single" w:color="D6E4F0" w:sz="4" w:space="1"/>
        </w:pBdr>
        <w:spacing w:before="200" w:after="20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pPr>
              <w:spacing w:before="0" w:after="60"/>
            </w:pPr>
            <w:r>
              <w:rPr>
                <w:rFonts w:ascii="Arial" w:cs="Arial" w:eastAsia="Arial" w:hAnsi="Arial"/>
                <w:b/>
                <w:bCs/>
                <w:color w:val="B0C8E8"/>
                <w:sz w:val="40"/>
                <w:szCs w:val="40"/>
              </w:rPr>
              <w:t xml:space="preserve">05  </w:t>
            </w:r>
            <w:r>
              <w:rPr>
                <w:rFonts w:ascii="Arial" w:cs="Arial" w:eastAsia="Arial" w:hAnsi="Arial"/>
                <w:b/>
                <w:bCs/>
                <w:color w:val="FFFFFF"/>
                <w:sz w:val="32"/>
                <w:szCs w:val="32"/>
              </w:rPr>
              <w:t xml:space="preserve">Shared storage and multi-user collaboration</w:t>
            </w:r>
          </w:p>
          <w:p>
            <w:pPr>
              <w:spacing w:before="0" w:after="0"/>
            </w:pPr>
            <w:r>
              <w:rPr>
                <w:rFonts w:ascii="Arial" w:cs="Arial" w:eastAsia="Arial" w:hAnsi="Arial"/>
                <w:i/>
                <w:iCs/>
                <w:color w:val="B0C8E8"/>
                <w:sz w:val="20"/>
                <w:szCs w:val="20"/>
              </w:rPr>
              <w:t xml:space="preserve">Multiple users. Multiple cores. One coherent storage layer.</w:t>
            </w:r>
          </w:p>
        </w:tc>
      </w:tr>
    </w:tbl>
    <w:p>
      <w:pPr>
        <w:spacing w:before="100" w:after="0"/>
      </w:pPr>
    </w:p>
    <w:p>
      <w:pPr>
        <w:spacing w:before="240" w:after="120"/>
      </w:pPr>
      <w:r>
        <w:rPr>
          <w:rFonts w:ascii="Arial" w:cs="Arial" w:eastAsia="Arial" w:hAnsi="Arial"/>
          <w:b/>
          <w:bCs/>
          <w:color w:val="0F6E56"/>
          <w:sz w:val="24"/>
          <w:szCs w:val="24"/>
        </w:rPr>
        <w:t xml:space="preserve">What it does</w:t>
      </w:r>
    </w:p>
    <w:p>
      <w:pPr>
        <w:spacing w:before="80" w:after="80"/>
      </w:pPr>
      <w:r>
        <w:rPr>
          <w:rFonts w:ascii="Arial" w:cs="Arial" w:eastAsia="Arial" w:hAnsi="Arial"/>
          <w:color w:val="2C2C2A"/>
          <w:sz w:val="22"/>
          <w:szCs w:val="22"/>
        </w:rPr>
        <w:t xml:space="preserve">Libvirt's storage pool management allows multiple users and multiple VMs to work against shared storage simultaneously. The framework exposes this capability through its interface, making collaborative and distributed workflows accessible without manual storage configuration.</w:t>
      </w:r>
    </w:p>
    <w:p>
      <w:pPr>
        <w:spacing w:before="240" w:after="120"/>
      </w:pPr>
      <w:r>
        <w:rPr>
          <w:rFonts w:ascii="Arial" w:cs="Arial" w:eastAsia="Arial" w:hAnsi="Arial"/>
          <w:b/>
          <w:bCs/>
          <w:color w:val="0F6E56"/>
          <w:sz w:val="24"/>
          <w:szCs w:val="24"/>
        </w:rPr>
        <w:t xml:space="preserve">Supported storage backends</w:t>
      </w:r>
    </w:p>
    <w:p>
      <w:pPr>
        <w:pStyle w:val="ListParagraph"/>
        <w:numPr>
          <w:ilvl w:val="0"/>
          <w:numId w:val="2"/>
        </w:numPr>
        <w:spacing w:before="60" w:after="60"/>
      </w:pPr>
      <w:r>
        <w:rPr>
          <w:rFonts w:ascii="Arial" w:cs="Arial" w:eastAsia="Arial" w:hAnsi="Arial"/>
          <w:color w:val="2C2C2A"/>
          <w:sz w:val="22"/>
          <w:szCs w:val="22"/>
        </w:rPr>
        <w:t xml:space="preserve">NFS — network file system for shared access</w:t>
      </w:r>
    </w:p>
    <w:p>
      <w:pPr>
        <w:pStyle w:val="ListParagraph"/>
        <w:numPr>
          <w:ilvl w:val="0"/>
          <w:numId w:val="2"/>
        </w:numPr>
        <w:spacing w:before="60" w:after="60"/>
      </w:pPr>
      <w:r>
        <w:rPr>
          <w:rFonts w:ascii="Arial" w:cs="Arial" w:eastAsia="Arial" w:hAnsi="Arial"/>
          <w:color w:val="2C2C2A"/>
          <w:sz w:val="22"/>
          <w:szCs w:val="22"/>
        </w:rPr>
        <w:t xml:space="preserve">iSCSI — block-level network storage</w:t>
      </w:r>
    </w:p>
    <w:p>
      <w:pPr>
        <w:pStyle w:val="ListParagraph"/>
        <w:numPr>
          <w:ilvl w:val="0"/>
          <w:numId w:val="2"/>
        </w:numPr>
        <w:spacing w:before="60" w:after="60"/>
      </w:pPr>
      <w:r>
        <w:rPr>
          <w:rFonts w:ascii="Arial" w:cs="Arial" w:eastAsia="Arial" w:hAnsi="Arial"/>
          <w:color w:val="2C2C2A"/>
          <w:sz w:val="22"/>
          <w:szCs w:val="22"/>
        </w:rPr>
        <w:t xml:space="preserve">Ceph — distributed object and block storage</w:t>
      </w:r>
    </w:p>
    <w:p>
      <w:pPr>
        <w:pStyle w:val="ListParagraph"/>
        <w:numPr>
          <w:ilvl w:val="0"/>
          <w:numId w:val="2"/>
        </w:numPr>
        <w:spacing w:before="60" w:after="60"/>
      </w:pPr>
      <w:r>
        <w:rPr>
          <w:rFonts w:ascii="Arial" w:cs="Arial" w:eastAsia="Arial" w:hAnsi="Arial"/>
          <w:color w:val="2C2C2A"/>
          <w:sz w:val="22"/>
          <w:szCs w:val="22"/>
        </w:rPr>
        <w:t xml:space="preserve">Local storage pools</w:t>
      </w:r>
    </w:p>
    <w:p>
      <w:pPr>
        <w:pStyle w:val="ListParagraph"/>
        <w:numPr>
          <w:ilvl w:val="0"/>
          <w:numId w:val="2"/>
        </w:numPr>
        <w:spacing w:before="60" w:after="60"/>
      </w:pPr>
      <w:r>
        <w:rPr>
          <w:rFonts w:ascii="Arial" w:cs="Arial" w:eastAsia="Arial" w:hAnsi="Arial"/>
          <w:color w:val="2C2C2A"/>
          <w:sz w:val="22"/>
          <w:szCs w:val="22"/>
        </w:rPr>
        <w:t xml:space="preserve">Additional backends supported by the installed Libvirt version</w:t>
      </w:r>
    </w:p>
    <w:p>
      <w:pPr>
        <w:spacing w:before="240" w:after="120"/>
      </w:pPr>
      <w:r>
        <w:rPr>
          <w:rFonts w:ascii="Arial" w:cs="Arial" w:eastAsia="Arial" w:hAnsi="Arial"/>
          <w:b/>
          <w:bCs/>
          <w:color w:val="0F6E56"/>
          <w:sz w:val="24"/>
          <w:szCs w:val="24"/>
        </w:rPr>
        <w:t xml:space="preserve">Filesystem access</w:t>
      </w:r>
    </w:p>
    <w:p>
      <w:pPr>
        <w:spacing w:before="80" w:after="80"/>
      </w:pPr>
      <w:r>
        <w:rPr>
          <w:rFonts w:ascii="Arial" w:cs="Arial" w:eastAsia="Arial" w:hAnsi="Arial"/>
          <w:color w:val="2C2C2A"/>
          <w:sz w:val="22"/>
          <w:szCs w:val="22"/>
        </w:rPr>
        <w:t xml:space="preserve">The underlying filesystem layer remains accessible. Teams building distributed systems across multiple cores or nodes can choose how their shared storage is structured without the framework imposing a single model.</w:t>
      </w:r>
    </w:p>
    <w:p>
      <w:pPr>
        <w:spacing w:before="240" w:after="120"/>
      </w:pPr>
      <w:r>
        <w:rPr>
          <w:rFonts w:ascii="Arial" w:cs="Arial" w:eastAsia="Arial" w:hAnsi="Arial"/>
          <w:b/>
          <w:bCs/>
          <w:color w:val="0F6E56"/>
          <w:sz w:val="24"/>
          <w:szCs w:val="24"/>
        </w:rPr>
        <w:t xml:space="preserve">Why it matters</w:t>
      </w:r>
    </w:p>
    <w:p>
      <w:pPr>
        <w:spacing w:before="80" w:after="80"/>
      </w:pPr>
      <w:r>
        <w:rPr>
          <w:rFonts w:ascii="Arial" w:cs="Arial" w:eastAsia="Arial" w:hAnsi="Arial"/>
          <w:color w:val="2C2C2A"/>
          <w:sz w:val="22"/>
          <w:szCs w:val="22"/>
        </w:rPr>
        <w:t xml:space="preserve">Collaborative development on shared infrastructure becomes a first-class capability rather than a manual configuration exercise. Multiple users can work against the same environment without interfering with each other's state.</w:t>
      </w:r>
    </w:p>
    <w:p>
      <w:pPr>
        <w:pBdr>
          <w:bottom w:val="single" w:color="D6E4F0" w:sz="4" w:space="1"/>
        </w:pBdr>
        <w:spacing w:before="200" w:after="20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pPr>
              <w:spacing w:before="0" w:after="60"/>
            </w:pPr>
            <w:r>
              <w:rPr>
                <w:rFonts w:ascii="Arial" w:cs="Arial" w:eastAsia="Arial" w:hAnsi="Arial"/>
                <w:b/>
                <w:bCs/>
                <w:color w:val="B0C8E8"/>
                <w:sz w:val="40"/>
                <w:szCs w:val="40"/>
              </w:rPr>
              <w:t xml:space="preserve">06  </w:t>
            </w:r>
            <w:r>
              <w:rPr>
                <w:rFonts w:ascii="Arial" w:cs="Arial" w:eastAsia="Arial" w:hAnsi="Arial"/>
                <w:b/>
                <w:bCs/>
                <w:color w:val="FFFFFF"/>
                <w:sz w:val="32"/>
                <w:szCs w:val="32"/>
              </w:rPr>
              <w:t xml:space="preserve">Copy-on-Write restore mechanism</w:t>
            </w:r>
          </w:p>
          <w:p>
            <w:pPr>
              <w:spacing w:before="0" w:after="0"/>
            </w:pPr>
            <w:r>
              <w:rPr>
                <w:rFonts w:ascii="Arial" w:cs="Arial" w:eastAsia="Arial" w:hAnsi="Arial"/>
                <w:i/>
                <w:iCs/>
                <w:color w:val="B0C8E8"/>
                <w:sz w:val="20"/>
                <w:szCs w:val="20"/>
              </w:rPr>
              <w:t xml:space="preserve">The kicker. Unlimited environments. Five-second restore. Patent pending.</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2"/>
              <w:left w:val="single" w:color="0F6E56" w:sz="8"/>
              <w:bottom w:val="single" w:color="0F6E56" w:sz="2"/>
              <w:right w:val="none" w:color="FFFFFF" w:sz="0"/>
            </w:tcBorders>
            <w:shd w:fill="E1F5EE" w:val="clear"/>
            <w:tcMar>
              <w:top w:type="dxa" w:w="80"/>
              <w:left w:type="dxa" w:w="160"/>
              <w:bottom w:type="dxa" w:w="80"/>
              <w:right w:type="dxa" w:w="160"/>
            </w:tcMar>
          </w:tcPr>
          <w:p>
            <w:r>
              <w:rPr>
                <w:rFonts w:ascii="Arial" w:cs="Arial" w:eastAsia="Arial" w:hAnsi="Arial"/>
                <w:i/>
                <w:iCs/>
                <w:color w:val="0F6E56"/>
                <w:sz w:val="20"/>
                <w:szCs w:val="20"/>
              </w:rPr>
              <w:t xml:space="preserve">This is the foundational mechanism the entire framework is built on. It is patent pending.</w:t>
            </w:r>
          </w:p>
        </w:tc>
      </w:tr>
    </w:tbl>
    <w:p>
      <w:pPr>
        <w:spacing w:before="80" w:after="0"/>
      </w:pPr>
    </w:p>
    <w:p>
      <w:pPr>
        <w:spacing w:before="240" w:after="120"/>
      </w:pPr>
      <w:r>
        <w:rPr>
          <w:rFonts w:ascii="Arial" w:cs="Arial" w:eastAsia="Arial" w:hAnsi="Arial"/>
          <w:b/>
          <w:bCs/>
          <w:color w:val="0F6E56"/>
          <w:sz w:val="24"/>
          <w:szCs w:val="24"/>
        </w:rPr>
        <w:t xml:space="preserve">What it does</w:t>
      </w:r>
    </w:p>
    <w:p>
      <w:pPr>
        <w:spacing w:before="80" w:after="80"/>
      </w:pPr>
      <w:r>
        <w:rPr>
          <w:rFonts w:ascii="Arial" w:cs="Arial" w:eastAsia="Arial" w:hAnsi="Arial"/>
          <w:color w:val="2C2C2A"/>
          <w:sz w:val="22"/>
          <w:szCs w:val="22"/>
        </w:rPr>
        <w:t xml:space="preserve">The CoW system maintains one base image per VM configuration with an unlimited number of derived states layered on top. Each derived state stores only what changed from the base. The result is that multiple complete working environments can coexist at negligible additional storage cost.</w:t>
      </w:r>
    </w:p>
    <w:p>
      <w:pPr>
        <w:spacing w:before="240" w:after="120"/>
      </w:pPr>
      <w:r>
        <w:rPr>
          <w:rFonts w:ascii="Arial" w:cs="Arial" w:eastAsia="Arial" w:hAnsi="Arial"/>
          <w:b/>
          <w:bCs/>
          <w:color w:val="0F6E56"/>
          <w:sz w:val="24"/>
          <w:szCs w:val="24"/>
        </w:rPr>
        <w:t xml:space="preserve">What this means in practice</w:t>
      </w:r>
    </w:p>
    <w:p>
      <w:pPr>
        <w:pStyle w:val="ListParagraph"/>
        <w:numPr>
          <w:ilvl w:val="0"/>
          <w:numId w:val="2"/>
        </w:numPr>
        <w:spacing w:before="60" w:after="60"/>
      </w:pPr>
      <w:r>
        <w:rPr>
          <w:rFonts w:ascii="Arial" w:cs="Arial" w:eastAsia="Arial" w:hAnsi="Arial"/>
          <w:color w:val="2C2C2A"/>
          <w:sz w:val="22"/>
          <w:szCs w:val="22"/>
        </w:rPr>
        <w:t xml:space="preserve">Monday: boot a cross-compilation environment with a specific toolchain</w:t>
      </w:r>
    </w:p>
    <w:p>
      <w:pPr>
        <w:pStyle w:val="ListParagraph"/>
        <w:numPr>
          <w:ilvl w:val="0"/>
          <w:numId w:val="2"/>
        </w:numPr>
        <w:spacing w:before="60" w:after="60"/>
      </w:pPr>
      <w:r>
        <w:rPr>
          <w:rFonts w:ascii="Arial" w:cs="Arial" w:eastAsia="Arial" w:hAnsi="Arial"/>
          <w:color w:val="2C2C2A"/>
          <w:sz w:val="22"/>
          <w:szCs w:val="22"/>
        </w:rPr>
        <w:t xml:space="preserve">Tuesday: boot a Windows 11 image for design work</w:t>
      </w:r>
    </w:p>
    <w:p>
      <w:pPr>
        <w:pStyle w:val="ListParagraph"/>
        <w:numPr>
          <w:ilvl w:val="0"/>
          <w:numId w:val="2"/>
        </w:numPr>
        <w:spacing w:before="60" w:after="60"/>
      </w:pPr>
      <w:r>
        <w:rPr>
          <w:rFonts w:ascii="Arial" w:cs="Arial" w:eastAsia="Arial" w:hAnsi="Arial"/>
          <w:color w:val="2C2C2A"/>
          <w:sz w:val="22"/>
          <w:szCs w:val="22"/>
        </w:rPr>
        <w:t xml:space="preserve">Wednesday: boot a hardened security testing environment</w:t>
      </w:r>
    </w:p>
    <w:p>
      <w:pPr>
        <w:pStyle w:val="ListParagraph"/>
        <w:numPr>
          <w:ilvl w:val="0"/>
          <w:numId w:val="2"/>
        </w:numPr>
        <w:spacing w:before="60" w:after="60"/>
      </w:pPr>
      <w:r>
        <w:rPr>
          <w:rFonts w:ascii="Arial" w:cs="Arial" w:eastAsia="Arial" w:hAnsi="Arial"/>
          <w:color w:val="2C2C2A"/>
          <w:sz w:val="22"/>
          <w:szCs w:val="22"/>
        </w:rPr>
        <w:t xml:space="preserve">Thursday: boot the same cross-compilation environment from Monday, clean</w:t>
      </w:r>
    </w:p>
    <w:p>
      <w:pPr>
        <w:spacing w:before="80" w:after="80"/>
      </w:pPr>
      <w:r>
        <w:rPr>
          <w:rFonts w:ascii="Arial" w:cs="Arial" w:eastAsia="Arial" w:hAnsi="Arial"/>
          <w:color w:val="2C2C2A"/>
          <w:sz w:val="22"/>
          <w:szCs w:val="22"/>
        </w:rPr>
        <w:t xml:space="preserve">Each environment is its own complete state. Each one restores in five seconds if something goes wrong. The base image is shared underneath all of them.</w:t>
      </w:r>
    </w:p>
    <w:p>
      <w:pPr>
        <w:spacing w:before="240" w:after="120"/>
      </w:pPr>
      <w:r>
        <w:rPr>
          <w:rFonts w:ascii="Arial" w:cs="Arial" w:eastAsia="Arial" w:hAnsi="Arial"/>
          <w:b/>
          <w:bCs/>
          <w:color w:val="0F6E56"/>
          <w:sz w:val="24"/>
          <w:szCs w:val="24"/>
        </w:rPr>
        <w:t xml:space="preserve">Why this is different</w:t>
      </w:r>
    </w:p>
    <w:p>
      <w:pPr>
        <w:spacing w:before="80" w:after="80"/>
      </w:pPr>
      <w:r>
        <w:rPr>
          <w:rFonts w:ascii="Arial" w:cs="Arial" w:eastAsia="Arial" w:hAnsi="Arial"/>
          <w:color w:val="2C2C2A"/>
          <w:sz w:val="22"/>
          <w:szCs w:val="22"/>
        </w:rPr>
        <w:t xml:space="preserve">Traditional VM snapshots solve a backup problem. The CoW mechanism solves a workflow problem. It changes the relationship between a user and their working environment. The environment becomes disposable in the best sense: you can break it, restore it, fork it, and switch between versions of it as naturally as switching between documents.</w:t>
      </w:r>
    </w:p>
    <w:p>
      <w:pPr>
        <w:spacing w:before="240" w:after="120"/>
      </w:pPr>
      <w:r>
        <w:rPr>
          <w:rFonts w:ascii="Arial" w:cs="Arial" w:eastAsia="Arial" w:hAnsi="Arial"/>
          <w:b/>
          <w:bCs/>
          <w:color w:val="0F6E56"/>
          <w:sz w:val="24"/>
          <w:szCs w:val="24"/>
        </w:rPr>
        <w:t xml:space="preserve">Why it matters</w:t>
      </w:r>
    </w:p>
    <w:p>
      <w:pPr>
        <w:spacing w:before="80" w:after="80"/>
      </w:pPr>
      <w:r>
        <w:rPr>
          <w:rFonts w:ascii="Arial" w:cs="Arial" w:eastAsia="Arial" w:hAnsi="Arial"/>
          <w:color w:val="2C2C2A"/>
          <w:sz w:val="22"/>
          <w:szCs w:val="22"/>
        </w:rPr>
        <w:t xml:space="preserve">The same mechanism that gives five-second disaster recovery also gives unlimited clean working environments for whatever the current job demands. These are not two features. They are one mechanism doing two jobs.</w:t>
      </w:r>
    </w:p>
    <w:p>
      <w:r>
        <w:br w:type="page"/>
      </w:r>
    </w:p>
    <w:p>
      <w:pPr>
        <w:pStyle w:val="Heading1"/>
        <w:spacing w:before="400" w:after="200"/>
      </w:pPr>
      <w:r>
        <w:rPr>
          <w:rFonts w:ascii="Arial" w:cs="Arial" w:eastAsia="Arial" w:hAnsi="Arial"/>
          <w:b/>
          <w:bCs/>
          <w:color w:val="1B3A6B"/>
          <w:sz w:val="36"/>
          <w:szCs w:val="36"/>
        </w:rPr>
        <w:t xml:space="preserve">Part Two: Full System</w:t>
      </w:r>
    </w:p>
    <w:p>
      <w:pPr>
        <w:spacing w:before="80" w:after="80"/>
      </w:pPr>
      <w:r>
        <w:rPr>
          <w:rFonts w:ascii="Arial" w:cs="Arial" w:eastAsia="Arial" w:hAnsi="Arial"/>
          <w:color w:val="2C2C2A"/>
          <w:sz w:val="22"/>
          <w:szCs w:val="22"/>
        </w:rPr>
        <w:t xml:space="preserve">The full system adds eight capability areas on top of the base platform. Together with the base system they form a complete computing environment management platform.</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pPr>
              <w:spacing w:before="0" w:after="60"/>
            </w:pPr>
            <w:r>
              <w:rPr>
                <w:rFonts w:ascii="Arial" w:cs="Arial" w:eastAsia="Arial" w:hAnsi="Arial"/>
                <w:b/>
                <w:bCs/>
                <w:color w:val="B0C8E8"/>
                <w:sz w:val="40"/>
                <w:szCs w:val="40"/>
              </w:rPr>
              <w:t xml:space="preserve">07  </w:t>
            </w:r>
            <w:r>
              <w:rPr>
                <w:rFonts w:ascii="Arial" w:cs="Arial" w:eastAsia="Arial" w:hAnsi="Arial"/>
                <w:b/>
                <w:bCs/>
                <w:color w:val="FFFFFF"/>
                <w:sz w:val="32"/>
                <w:szCs w:val="32"/>
              </w:rPr>
              <w:t xml:space="preserve">Point and click VM configuration</w:t>
            </w:r>
          </w:p>
          <w:p>
            <w:pPr>
              <w:spacing w:before="0" w:after="0"/>
            </w:pPr>
            <w:r>
              <w:rPr>
                <w:rFonts w:ascii="Arial" w:cs="Arial" w:eastAsia="Arial" w:hAnsi="Arial"/>
                <w:i/>
                <w:iCs/>
                <w:color w:val="B0C8E8"/>
                <w:sz w:val="20"/>
                <w:szCs w:val="20"/>
              </w:rPr>
              <w:t xml:space="preserve">Full hardware control. No XML. No command memorisation.</w:t>
            </w:r>
          </w:p>
        </w:tc>
      </w:tr>
    </w:tbl>
    <w:p>
      <w:pPr>
        <w:spacing w:before="100" w:after="0"/>
      </w:pPr>
    </w:p>
    <w:p>
      <w:pPr>
        <w:spacing w:before="240" w:after="120"/>
      </w:pPr>
      <w:r>
        <w:rPr>
          <w:rFonts w:ascii="Arial" w:cs="Arial" w:eastAsia="Arial" w:hAnsi="Arial"/>
          <w:b/>
          <w:bCs/>
          <w:color w:val="0F6E56"/>
          <w:sz w:val="24"/>
          <w:szCs w:val="24"/>
        </w:rPr>
        <w:t xml:space="preserve">What it does</w:t>
      </w:r>
    </w:p>
    <w:p>
      <w:pPr>
        <w:spacing w:before="80" w:after="80"/>
      </w:pPr>
      <w:r>
        <w:rPr>
          <w:rFonts w:ascii="Arial" w:cs="Arial" w:eastAsia="Arial" w:hAnsi="Arial"/>
          <w:color w:val="2C2C2A"/>
          <w:sz w:val="22"/>
          <w:szCs w:val="22"/>
        </w:rPr>
        <w:t xml:space="preserve">The complete VM hardware configuration surface is exposed through a point and click interface. Every parameter that Libvirt supports can be set without editing XML or learning virsh syntax.</w:t>
      </w:r>
    </w:p>
    <w:p>
      <w:pPr>
        <w:spacing w:before="240" w:after="120"/>
      </w:pPr>
      <w:r>
        <w:rPr>
          <w:rFonts w:ascii="Arial" w:cs="Arial" w:eastAsia="Arial" w:hAnsi="Arial"/>
          <w:b/>
          <w:bCs/>
          <w:color w:val="0F6E56"/>
          <w:sz w:val="24"/>
          <w:szCs w:val="24"/>
        </w:rPr>
        <w:t xml:space="preserve">Configurable parameters</w:t>
      </w:r>
    </w:p>
    <w:p>
      <w:pPr>
        <w:pStyle w:val="ListParagraph"/>
        <w:numPr>
          <w:ilvl w:val="0"/>
          <w:numId w:val="2"/>
        </w:numPr>
        <w:spacing w:before="60" w:after="60"/>
      </w:pPr>
      <w:r>
        <w:rPr>
          <w:rFonts w:ascii="Arial" w:cs="Arial" w:eastAsia="Arial" w:hAnsi="Arial"/>
          <w:color w:val="2C2C2A"/>
          <w:sz w:val="22"/>
          <w:szCs w:val="22"/>
        </w:rPr>
        <w:t xml:space="preserve">Processor — type, core count, thread count, CPU features and flags</w:t>
      </w:r>
    </w:p>
    <w:p>
      <w:pPr>
        <w:pStyle w:val="ListParagraph"/>
        <w:numPr>
          <w:ilvl w:val="0"/>
          <w:numId w:val="2"/>
        </w:numPr>
        <w:spacing w:before="60" w:after="60"/>
      </w:pPr>
      <w:r>
        <w:rPr>
          <w:rFonts w:ascii="Arial" w:cs="Arial" w:eastAsia="Arial" w:hAnsi="Arial"/>
          <w:color w:val="2C2C2A"/>
          <w:sz w:val="22"/>
          <w:szCs w:val="22"/>
        </w:rPr>
        <w:t xml:space="preserve">Memory — allocation, maximum, ballooning settings</w:t>
      </w:r>
    </w:p>
    <w:p>
      <w:pPr>
        <w:pStyle w:val="ListParagraph"/>
        <w:numPr>
          <w:ilvl w:val="0"/>
          <w:numId w:val="2"/>
        </w:numPr>
        <w:spacing w:before="60" w:after="60"/>
      </w:pPr>
      <w:r>
        <w:rPr>
          <w:rFonts w:ascii="Arial" w:cs="Arial" w:eastAsia="Arial" w:hAnsi="Arial"/>
          <w:color w:val="2C2C2A"/>
          <w:sz w:val="22"/>
          <w:szCs w:val="22"/>
        </w:rPr>
        <w:t xml:space="preserve">Storage — disk size, type, format, storage pool selection</w:t>
      </w:r>
    </w:p>
    <w:p>
      <w:pPr>
        <w:pStyle w:val="ListParagraph"/>
        <w:numPr>
          <w:ilvl w:val="0"/>
          <w:numId w:val="2"/>
        </w:numPr>
        <w:spacing w:before="60" w:after="60"/>
      </w:pPr>
      <w:r>
        <w:rPr>
          <w:rFonts w:ascii="Arial" w:cs="Arial" w:eastAsia="Arial" w:hAnsi="Arial"/>
          <w:color w:val="2C2C2A"/>
          <w:sz w:val="22"/>
          <w:szCs w:val="22"/>
        </w:rPr>
        <w:t xml:space="preserve">Network — virtual network, bridge mode, MAC address, model</w:t>
      </w:r>
    </w:p>
    <w:p>
      <w:pPr>
        <w:pStyle w:val="ListParagraph"/>
        <w:numPr>
          <w:ilvl w:val="0"/>
          <w:numId w:val="2"/>
        </w:numPr>
        <w:spacing w:before="60" w:after="60"/>
      </w:pPr>
      <w:r>
        <w:rPr>
          <w:rFonts w:ascii="Arial" w:cs="Arial" w:eastAsia="Arial" w:hAnsi="Arial"/>
          <w:color w:val="2C2C2A"/>
          <w:sz w:val="22"/>
          <w:szCs w:val="22"/>
        </w:rPr>
        <w:t xml:space="preserve">Display — VNC, SPICE, or RDP, resolution, listen address</w:t>
      </w:r>
    </w:p>
    <w:p>
      <w:pPr>
        <w:pStyle w:val="ListParagraph"/>
        <w:numPr>
          <w:ilvl w:val="0"/>
          <w:numId w:val="2"/>
        </w:numPr>
        <w:spacing w:before="60" w:after="60"/>
      </w:pPr>
      <w:r>
        <w:rPr>
          <w:rFonts w:ascii="Arial" w:cs="Arial" w:eastAsia="Arial" w:hAnsi="Arial"/>
          <w:color w:val="2C2C2A"/>
          <w:sz w:val="22"/>
          <w:szCs w:val="22"/>
        </w:rPr>
        <w:t xml:space="preserve">USB and PCI passthrough</w:t>
      </w:r>
    </w:p>
    <w:p>
      <w:pPr>
        <w:pStyle w:val="ListParagraph"/>
        <w:numPr>
          <w:ilvl w:val="0"/>
          <w:numId w:val="2"/>
        </w:numPr>
        <w:spacing w:before="60" w:after="60"/>
      </w:pPr>
      <w:r>
        <w:rPr>
          <w:rFonts w:ascii="Arial" w:cs="Arial" w:eastAsia="Arial" w:hAnsi="Arial"/>
          <w:color w:val="2C2C2A"/>
          <w:sz w:val="22"/>
          <w:szCs w:val="22"/>
        </w:rPr>
        <w:t xml:space="preserve">Boot order and firmware — BIOS or UEFI</w:t>
      </w:r>
    </w:p>
    <w:p>
      <w:pPr>
        <w:pStyle w:val="ListParagraph"/>
        <w:numPr>
          <w:ilvl w:val="0"/>
          <w:numId w:val="2"/>
        </w:numPr>
        <w:spacing w:before="60" w:after="60"/>
      </w:pPr>
      <w:r>
        <w:rPr>
          <w:rFonts w:ascii="Arial" w:cs="Arial" w:eastAsia="Arial" w:hAnsi="Arial"/>
          <w:color w:val="2C2C2A"/>
          <w:sz w:val="22"/>
          <w:szCs w:val="22"/>
        </w:rPr>
        <w:t xml:space="preserve">Clock and timer settings</w:t>
      </w:r>
    </w:p>
    <w:p>
      <w:pPr>
        <w:spacing w:before="240" w:after="120"/>
      </w:pPr>
      <w:r>
        <w:rPr>
          <w:rFonts w:ascii="Arial" w:cs="Arial" w:eastAsia="Arial" w:hAnsi="Arial"/>
          <w:b/>
          <w:bCs/>
          <w:color w:val="0F6E56"/>
          <w:sz w:val="24"/>
          <w:szCs w:val="24"/>
        </w:rPr>
        <w:t xml:space="preserve">Why it matters</w:t>
      </w:r>
    </w:p>
    <w:p>
      <w:pPr>
        <w:spacing w:before="80" w:after="80"/>
      </w:pPr>
      <w:r>
        <w:rPr>
          <w:rFonts w:ascii="Arial" w:cs="Arial" w:eastAsia="Arial" w:hAnsi="Arial"/>
          <w:color w:val="2C2C2A"/>
          <w:sz w:val="22"/>
          <w:szCs w:val="22"/>
        </w:rPr>
        <w:t xml:space="preserve">The barrier to creating a correctly configured VM is the XML. Remove the XML and the barrier is removed. Users who know what hardware they want can configure it without knowing how Libvirt represents it internally.</w:t>
      </w:r>
    </w:p>
    <w:p>
      <w:pPr>
        <w:pBdr>
          <w:bottom w:val="single" w:color="D6E4F0" w:sz="4" w:space="1"/>
        </w:pBdr>
        <w:spacing w:before="200" w:after="20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pPr>
              <w:spacing w:before="0" w:after="60"/>
            </w:pPr>
            <w:r>
              <w:rPr>
                <w:rFonts w:ascii="Arial" w:cs="Arial" w:eastAsia="Arial" w:hAnsi="Arial"/>
                <w:b/>
                <w:bCs/>
                <w:color w:val="B0C8E8"/>
                <w:sz w:val="40"/>
                <w:szCs w:val="40"/>
              </w:rPr>
              <w:t xml:space="preserve">08  </w:t>
            </w:r>
            <w:r>
              <w:rPr>
                <w:rFonts w:ascii="Arial" w:cs="Arial" w:eastAsia="Arial" w:hAnsi="Arial"/>
                <w:b/>
                <w:bCs/>
                <w:color w:val="FFFFFF"/>
                <w:sz w:val="32"/>
                <w:szCs w:val="32"/>
              </w:rPr>
              <w:t xml:space="preserve">State save and restore</w:t>
            </w:r>
          </w:p>
          <w:p>
            <w:pPr>
              <w:spacing w:before="0" w:after="0"/>
            </w:pPr>
            <w:r>
              <w:rPr>
                <w:rFonts w:ascii="Arial" w:cs="Arial" w:eastAsia="Arial" w:hAnsi="Arial"/>
                <w:i/>
                <w:iCs/>
                <w:color w:val="B0C8E8"/>
                <w:sz w:val="20"/>
                <w:szCs w:val="20"/>
              </w:rPr>
              <w:t xml:space="preserve">Save where you are. Come back to exactly that point.</w:t>
            </w:r>
          </w:p>
        </w:tc>
      </w:tr>
    </w:tbl>
    <w:p>
      <w:pPr>
        <w:spacing w:before="100" w:after="0"/>
      </w:pPr>
    </w:p>
    <w:p>
      <w:pPr>
        <w:spacing w:before="240" w:after="120"/>
      </w:pPr>
      <w:r>
        <w:rPr>
          <w:rFonts w:ascii="Arial" w:cs="Arial" w:eastAsia="Arial" w:hAnsi="Arial"/>
          <w:b/>
          <w:bCs/>
          <w:color w:val="0F6E56"/>
          <w:sz w:val="24"/>
          <w:szCs w:val="24"/>
        </w:rPr>
        <w:t xml:space="preserve">What it does</w:t>
      </w:r>
    </w:p>
    <w:p>
      <w:pPr>
        <w:spacing w:before="80" w:after="80"/>
      </w:pPr>
      <w:r>
        <w:rPr>
          <w:rFonts w:ascii="Arial" w:cs="Arial" w:eastAsia="Arial" w:hAnsi="Arial"/>
          <w:color w:val="2C2C2A"/>
          <w:sz w:val="22"/>
          <w:szCs w:val="22"/>
        </w:rPr>
        <w:t xml:space="preserve">The complete state of a running VM — memory contents, CPU state, device state, open files, running processes — can be saved at any point and restored within seconds. The VM resumes exactly where it was left, with no awareness that time passed.</w:t>
      </w:r>
    </w:p>
    <w:p>
      <w:pPr>
        <w:spacing w:before="240" w:after="120"/>
      </w:pPr>
      <w:r>
        <w:rPr>
          <w:rFonts w:ascii="Arial" w:cs="Arial" w:eastAsia="Arial" w:hAnsi="Arial"/>
          <w:b/>
          <w:bCs/>
          <w:color w:val="0F6E56"/>
          <w:sz w:val="24"/>
          <w:szCs w:val="24"/>
        </w:rPr>
        <w:t xml:space="preserve">Use cases</w:t>
      </w:r>
    </w:p>
    <w:p>
      <w:pPr>
        <w:pStyle w:val="ListParagraph"/>
        <w:numPr>
          <w:ilvl w:val="0"/>
          <w:numId w:val="2"/>
        </w:numPr>
        <w:spacing w:before="60" w:after="60"/>
      </w:pPr>
      <w:r>
        <w:rPr>
          <w:rFonts w:ascii="Arial" w:cs="Arial" w:eastAsia="Arial" w:hAnsi="Arial"/>
          <w:color w:val="2C2C2A"/>
          <w:sz w:val="22"/>
          <w:szCs w:val="22"/>
        </w:rPr>
        <w:t xml:space="preserve">End of working day — save state, close, resume next morning where you left off</w:t>
      </w:r>
    </w:p>
    <w:p>
      <w:pPr>
        <w:pStyle w:val="ListParagraph"/>
        <w:numPr>
          <w:ilvl w:val="0"/>
          <w:numId w:val="2"/>
        </w:numPr>
        <w:spacing w:before="60" w:after="60"/>
      </w:pPr>
      <w:r>
        <w:rPr>
          <w:rFonts w:ascii="Arial" w:cs="Arial" w:eastAsia="Arial" w:hAnsi="Arial"/>
          <w:color w:val="2C2C2A"/>
          <w:sz w:val="22"/>
          <w:szCs w:val="22"/>
        </w:rPr>
        <w:t xml:space="preserve">Before weekends or holidays — save state, return after two weeks, continue immediately</w:t>
      </w:r>
    </w:p>
    <w:p>
      <w:pPr>
        <w:pStyle w:val="ListParagraph"/>
        <w:numPr>
          <w:ilvl w:val="0"/>
          <w:numId w:val="2"/>
        </w:numPr>
        <w:spacing w:before="60" w:after="60"/>
      </w:pPr>
      <w:r>
        <w:rPr>
          <w:rFonts w:ascii="Arial" w:cs="Arial" w:eastAsia="Arial" w:hAnsi="Arial"/>
          <w:color w:val="2C2C2A"/>
          <w:sz w:val="22"/>
          <w:szCs w:val="22"/>
        </w:rPr>
        <w:t xml:space="preserve">Before a risky operation — save state, attempt the operation, restore if it fails</w:t>
      </w:r>
    </w:p>
    <w:p>
      <w:pPr>
        <w:pStyle w:val="ListParagraph"/>
        <w:numPr>
          <w:ilvl w:val="0"/>
          <w:numId w:val="2"/>
        </w:numPr>
        <w:spacing w:before="60" w:after="60"/>
      </w:pPr>
      <w:r>
        <w:rPr>
          <w:rFonts w:ascii="Arial" w:cs="Arial" w:eastAsia="Arial" w:hAnsi="Arial"/>
          <w:color w:val="2C2C2A"/>
          <w:sz w:val="22"/>
          <w:szCs w:val="22"/>
        </w:rPr>
        <w:t xml:space="preserve">Checkpoint-based development — save state at known good points during long builds or tests</w:t>
      </w:r>
    </w:p>
    <w:p>
      <w:pPr>
        <w:spacing w:before="240" w:after="120"/>
      </w:pPr>
      <w:r>
        <w:rPr>
          <w:rFonts w:ascii="Arial" w:cs="Arial" w:eastAsia="Arial" w:hAnsi="Arial"/>
          <w:b/>
          <w:bCs/>
          <w:color w:val="0F6E56"/>
          <w:sz w:val="24"/>
          <w:szCs w:val="24"/>
        </w:rPr>
        <w:t xml:space="preserve">Restore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2"/>
              <w:left w:val="single" w:color="0F6E56" w:sz="8"/>
              <w:bottom w:val="single" w:color="0F6E56" w:sz="2"/>
              <w:right w:val="none" w:color="FFFFFF" w:sz="0"/>
            </w:tcBorders>
            <w:shd w:fill="E1F5EE" w:val="clear"/>
            <w:tcMar>
              <w:top w:type="dxa" w:w="80"/>
              <w:left w:type="dxa" w:w="160"/>
              <w:bottom w:type="dxa" w:w="80"/>
              <w:right w:type="dxa" w:w="160"/>
            </w:tcMar>
          </w:tcPr>
          <w:p>
            <w:r>
              <w:rPr>
                <w:rFonts w:ascii="Arial" w:cs="Arial" w:eastAsia="Arial" w:hAnsi="Arial"/>
                <w:i/>
                <w:iCs/>
                <w:color w:val="0F6E56"/>
                <w:sz w:val="20"/>
                <w:szCs w:val="20"/>
              </w:rPr>
              <w:t xml:space="preserve">State restore completes in five seconds. This is not a target. It is the measured behaviour of the CoW mechanism.</w:t>
            </w:r>
          </w:p>
        </w:tc>
      </w:tr>
    </w:tbl>
    <w:p>
      <w:pPr>
        <w:spacing w:before="80" w:after="0"/>
      </w:pPr>
    </w:p>
    <w:p>
      <w:pPr>
        <w:spacing w:before="240" w:after="120"/>
      </w:pPr>
      <w:r>
        <w:rPr>
          <w:rFonts w:ascii="Arial" w:cs="Arial" w:eastAsia="Arial" w:hAnsi="Arial"/>
          <w:b/>
          <w:bCs/>
          <w:color w:val="0F6E56"/>
          <w:sz w:val="24"/>
          <w:szCs w:val="24"/>
        </w:rPr>
        <w:t xml:space="preserve">Why it matters</w:t>
      </w:r>
    </w:p>
    <w:p>
      <w:pPr>
        <w:spacing w:before="80" w:after="80"/>
      </w:pPr>
      <w:r>
        <w:rPr>
          <w:rFonts w:ascii="Arial" w:cs="Arial" w:eastAsia="Arial" w:hAnsi="Arial"/>
          <w:color w:val="2C2C2A"/>
          <w:sz w:val="22"/>
          <w:szCs w:val="22"/>
        </w:rPr>
        <w:t xml:space="preserve">Work is not contained within a single sitting. Projects span days, weeks, and interruptions of all kinds. State save and restore removes the boundary between sessions entirely. You are not resuming work. You are continuing it.</w:t>
      </w:r>
    </w:p>
    <w:p>
      <w:pPr>
        <w:pBdr>
          <w:bottom w:val="single" w:color="D6E4F0" w:sz="4" w:space="1"/>
        </w:pBdr>
        <w:spacing w:before="200" w:after="20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pPr>
              <w:spacing w:before="0" w:after="60"/>
            </w:pPr>
            <w:r>
              <w:rPr>
                <w:rFonts w:ascii="Arial" w:cs="Arial" w:eastAsia="Arial" w:hAnsi="Arial"/>
                <w:b/>
                <w:bCs/>
                <w:color w:val="B0C8E8"/>
                <w:sz w:val="40"/>
                <w:szCs w:val="40"/>
              </w:rPr>
              <w:t xml:space="preserve">09  </w:t>
            </w:r>
            <w:r>
              <w:rPr>
                <w:rFonts w:ascii="Arial" w:cs="Arial" w:eastAsia="Arial" w:hAnsi="Arial"/>
                <w:b/>
                <w:bCs/>
                <w:color w:val="FFFFFF"/>
                <w:sz w:val="32"/>
                <w:szCs w:val="32"/>
              </w:rPr>
              <w:t xml:space="preserve">Snapshot management</w:t>
            </w:r>
          </w:p>
          <w:p>
            <w:pPr>
              <w:spacing w:before="0" w:after="0"/>
            </w:pPr>
            <w:r>
              <w:rPr>
                <w:rFonts w:ascii="Arial" w:cs="Arial" w:eastAsia="Arial" w:hAnsi="Arial"/>
                <w:i/>
                <w:iCs/>
                <w:color w:val="B0C8E8"/>
                <w:sz w:val="20"/>
                <w:szCs w:val="20"/>
              </w:rPr>
              <w:t xml:space="preserve">A timeline of your working states. Browse, name, compare, delete.</w:t>
            </w:r>
          </w:p>
        </w:tc>
      </w:tr>
    </w:tbl>
    <w:p>
      <w:pPr>
        <w:spacing w:before="100" w:after="0"/>
      </w:pPr>
    </w:p>
    <w:p>
      <w:pPr>
        <w:spacing w:before="240" w:after="120"/>
      </w:pPr>
      <w:r>
        <w:rPr>
          <w:rFonts w:ascii="Arial" w:cs="Arial" w:eastAsia="Arial" w:hAnsi="Arial"/>
          <w:b/>
          <w:bCs/>
          <w:color w:val="0F6E56"/>
          <w:sz w:val="24"/>
          <w:szCs w:val="24"/>
        </w:rPr>
        <w:t xml:space="preserve">What it does</w:t>
      </w:r>
    </w:p>
    <w:p>
      <w:pPr>
        <w:spacing w:before="80" w:after="80"/>
      </w:pPr>
      <w:r>
        <w:rPr>
          <w:rFonts w:ascii="Arial" w:cs="Arial" w:eastAsia="Arial" w:hAnsi="Arial"/>
          <w:color w:val="2C2C2A"/>
          <w:sz w:val="22"/>
          <w:szCs w:val="22"/>
        </w:rPr>
        <w:t xml:space="preserve">A full snapshot management interface allows users to browse the history of saved states for each VM, name them meaningfully, compare states, and delete states that are no longer needed.</w:t>
      </w:r>
    </w:p>
    <w:p>
      <w:pPr>
        <w:spacing w:before="240" w:after="120"/>
      </w:pPr>
      <w:r>
        <w:rPr>
          <w:rFonts w:ascii="Arial" w:cs="Arial" w:eastAsia="Arial" w:hAnsi="Arial"/>
          <w:b/>
          <w:bCs/>
          <w:color w:val="0F6E56"/>
          <w:sz w:val="24"/>
          <w:szCs w:val="24"/>
        </w:rPr>
        <w:t xml:space="preserve">Capabilities</w:t>
      </w:r>
    </w:p>
    <w:p>
      <w:pPr>
        <w:pStyle w:val="ListParagraph"/>
        <w:numPr>
          <w:ilvl w:val="0"/>
          <w:numId w:val="2"/>
        </w:numPr>
        <w:spacing w:before="60" w:after="60"/>
      </w:pPr>
      <w:r>
        <w:rPr>
          <w:rFonts w:ascii="Arial" w:cs="Arial" w:eastAsia="Arial" w:hAnsi="Arial"/>
          <w:color w:val="2C2C2A"/>
          <w:sz w:val="22"/>
          <w:szCs w:val="22"/>
        </w:rPr>
        <w:t xml:space="preserve">Named snapshots with user-defined descriptions</w:t>
      </w:r>
    </w:p>
    <w:p>
      <w:pPr>
        <w:pStyle w:val="ListParagraph"/>
        <w:numPr>
          <w:ilvl w:val="0"/>
          <w:numId w:val="2"/>
        </w:numPr>
        <w:spacing w:before="60" w:after="60"/>
      </w:pPr>
      <w:r>
        <w:rPr>
          <w:rFonts w:ascii="Arial" w:cs="Arial" w:eastAsia="Arial" w:hAnsi="Arial"/>
          <w:color w:val="2C2C2A"/>
          <w:sz w:val="22"/>
          <w:szCs w:val="22"/>
        </w:rPr>
        <w:t xml:space="preserve">Timeline view of snapshot history per VM</w:t>
      </w:r>
    </w:p>
    <w:p>
      <w:pPr>
        <w:pStyle w:val="ListParagraph"/>
        <w:numPr>
          <w:ilvl w:val="0"/>
          <w:numId w:val="2"/>
        </w:numPr>
        <w:spacing w:before="60" w:after="60"/>
      </w:pPr>
      <w:r>
        <w:rPr>
          <w:rFonts w:ascii="Arial" w:cs="Arial" w:eastAsia="Arial" w:hAnsi="Arial"/>
          <w:color w:val="2C2C2A"/>
          <w:sz w:val="22"/>
          <w:szCs w:val="22"/>
        </w:rPr>
        <w:t xml:space="preserve">Restore to any named snapshot in five seconds</w:t>
      </w:r>
    </w:p>
    <w:p>
      <w:pPr>
        <w:pStyle w:val="ListParagraph"/>
        <w:numPr>
          <w:ilvl w:val="0"/>
          <w:numId w:val="2"/>
        </w:numPr>
        <w:spacing w:before="60" w:after="60"/>
      </w:pPr>
      <w:r>
        <w:rPr>
          <w:rFonts w:ascii="Arial" w:cs="Arial" w:eastAsia="Arial" w:hAnsi="Arial"/>
          <w:color w:val="2C2C2A"/>
          <w:sz w:val="22"/>
          <w:szCs w:val="22"/>
        </w:rPr>
        <w:t xml:space="preserve">Snapshot comparison — see what changed between two states</w:t>
      </w:r>
    </w:p>
    <w:p>
      <w:pPr>
        <w:pStyle w:val="ListParagraph"/>
        <w:numPr>
          <w:ilvl w:val="0"/>
          <w:numId w:val="2"/>
        </w:numPr>
        <w:spacing w:before="60" w:after="60"/>
      </w:pPr>
      <w:r>
        <w:rPr>
          <w:rFonts w:ascii="Arial" w:cs="Arial" w:eastAsia="Arial" w:hAnsi="Arial"/>
          <w:color w:val="2C2C2A"/>
          <w:sz w:val="22"/>
          <w:szCs w:val="22"/>
        </w:rPr>
        <w:t xml:space="preserve">Snapshot deletion with storage reclaim</w:t>
      </w:r>
    </w:p>
    <w:p>
      <w:pPr>
        <w:pStyle w:val="ListParagraph"/>
        <w:numPr>
          <w:ilvl w:val="0"/>
          <w:numId w:val="2"/>
        </w:numPr>
        <w:spacing w:before="60" w:after="60"/>
      </w:pPr>
      <w:r>
        <w:rPr>
          <w:rFonts w:ascii="Arial" w:cs="Arial" w:eastAsia="Arial" w:hAnsi="Arial"/>
          <w:color w:val="2C2C2A"/>
          <w:sz w:val="22"/>
          <w:szCs w:val="22"/>
        </w:rPr>
        <w:t xml:space="preserve">Snapshot tree view for branched working histories</w:t>
      </w:r>
    </w:p>
    <w:p>
      <w:pPr>
        <w:spacing w:before="240" w:after="120"/>
      </w:pPr>
      <w:r>
        <w:rPr>
          <w:rFonts w:ascii="Arial" w:cs="Arial" w:eastAsia="Arial" w:hAnsi="Arial"/>
          <w:b/>
          <w:bCs/>
          <w:color w:val="0F6E56"/>
          <w:sz w:val="24"/>
          <w:szCs w:val="24"/>
        </w:rPr>
        <w:t xml:space="preserve">Why it matters</w:t>
      </w:r>
    </w:p>
    <w:p>
      <w:pPr>
        <w:spacing w:before="80" w:after="80"/>
      </w:pPr>
      <w:r>
        <w:rPr>
          <w:rFonts w:ascii="Arial" w:cs="Arial" w:eastAsia="Arial" w:hAnsi="Arial"/>
          <w:color w:val="2C2C2A"/>
          <w:sz w:val="22"/>
          <w:szCs w:val="22"/>
        </w:rPr>
        <w:t xml:space="preserve">The CoW mechanism makes snapshots cheap. The management interface makes them useful. A snapshot you cannot find or understand is not useful. A named, browsable, comparable history of your working states is a genuinely different kind of tool.</w:t>
      </w:r>
    </w:p>
    <w:p>
      <w:pPr>
        <w:pBdr>
          <w:bottom w:val="single" w:color="D6E4F0" w:sz="4" w:space="1"/>
        </w:pBdr>
        <w:spacing w:before="200" w:after="20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pPr>
              <w:spacing w:before="0" w:after="60"/>
            </w:pPr>
            <w:r>
              <w:rPr>
                <w:rFonts w:ascii="Arial" w:cs="Arial" w:eastAsia="Arial" w:hAnsi="Arial"/>
                <w:b/>
                <w:bCs/>
                <w:color w:val="B0C8E8"/>
                <w:sz w:val="40"/>
                <w:szCs w:val="40"/>
              </w:rPr>
              <w:t xml:space="preserve">10  </w:t>
            </w:r>
            <w:r>
              <w:rPr>
                <w:rFonts w:ascii="Arial" w:cs="Arial" w:eastAsia="Arial" w:hAnsi="Arial"/>
                <w:b/>
                <w:bCs/>
                <w:color w:val="FFFFFF"/>
                <w:sz w:val="32"/>
                <w:szCs w:val="32"/>
              </w:rPr>
              <w:t xml:space="preserve">Network management</w:t>
            </w:r>
          </w:p>
          <w:p>
            <w:pPr>
              <w:spacing w:before="0" w:after="0"/>
            </w:pPr>
            <w:r>
              <w:rPr>
                <w:rFonts w:ascii="Arial" w:cs="Arial" w:eastAsia="Arial" w:hAnsi="Arial"/>
                <w:i/>
                <w:iCs/>
                <w:color w:val="B0C8E8"/>
                <w:sz w:val="20"/>
                <w:szCs w:val="20"/>
              </w:rPr>
              <w:t xml:space="preserve">Virtual networks. Bridges. Isolation. Configured without expertise.</w:t>
            </w:r>
          </w:p>
        </w:tc>
      </w:tr>
    </w:tbl>
    <w:p>
      <w:pPr>
        <w:spacing w:before="100" w:after="0"/>
      </w:pPr>
    </w:p>
    <w:p>
      <w:pPr>
        <w:spacing w:before="240" w:after="120"/>
      </w:pPr>
      <w:r>
        <w:rPr>
          <w:rFonts w:ascii="Arial" w:cs="Arial" w:eastAsia="Arial" w:hAnsi="Arial"/>
          <w:b/>
          <w:bCs/>
          <w:color w:val="0F6E56"/>
          <w:sz w:val="24"/>
          <w:szCs w:val="24"/>
        </w:rPr>
        <w:t xml:space="preserve">What it does</w:t>
      </w:r>
    </w:p>
    <w:p>
      <w:pPr>
        <w:spacing w:before="80" w:after="80"/>
      </w:pPr>
      <w:r>
        <w:rPr>
          <w:rFonts w:ascii="Arial" w:cs="Arial" w:eastAsia="Arial" w:hAnsi="Arial"/>
          <w:color w:val="2C2C2A"/>
          <w:sz w:val="22"/>
          <w:szCs w:val="22"/>
        </w:rPr>
        <w:t xml:space="preserve">The framework provides a complete virtual network management interface. Users can define, configure, and manage the network environments their VMs operate in without manual configuration of bridge interfaces or iptables rules.</w:t>
      </w:r>
    </w:p>
    <w:p>
      <w:pPr>
        <w:spacing w:before="240" w:after="120"/>
      </w:pPr>
      <w:r>
        <w:rPr>
          <w:rFonts w:ascii="Arial" w:cs="Arial" w:eastAsia="Arial" w:hAnsi="Arial"/>
          <w:b/>
          <w:bCs/>
          <w:color w:val="0F6E56"/>
          <w:sz w:val="24"/>
          <w:szCs w:val="24"/>
        </w:rPr>
        <w:t xml:space="preserve">Network types</w:t>
      </w:r>
    </w:p>
    <w:p>
      <w:pPr>
        <w:pStyle w:val="ListParagraph"/>
        <w:numPr>
          <w:ilvl w:val="0"/>
          <w:numId w:val="2"/>
        </w:numPr>
        <w:spacing w:before="60" w:after="60"/>
      </w:pPr>
      <w:r>
        <w:rPr>
          <w:rFonts w:ascii="Arial" w:cs="Arial" w:eastAsia="Arial" w:hAnsi="Arial"/>
          <w:color w:val="2C2C2A"/>
          <w:sz w:val="22"/>
          <w:szCs w:val="22"/>
        </w:rPr>
        <w:t xml:space="preserve">NAT network — VMs reach the internet through the host, isolated from external access</w:t>
      </w:r>
    </w:p>
    <w:p>
      <w:pPr>
        <w:pStyle w:val="ListParagraph"/>
        <w:numPr>
          <w:ilvl w:val="0"/>
          <w:numId w:val="2"/>
        </w:numPr>
        <w:spacing w:before="60" w:after="60"/>
      </w:pPr>
      <w:r>
        <w:rPr>
          <w:rFonts w:ascii="Arial" w:cs="Arial" w:eastAsia="Arial" w:hAnsi="Arial"/>
          <w:color w:val="2C2C2A"/>
          <w:sz w:val="22"/>
          <w:szCs w:val="22"/>
        </w:rPr>
        <w:t xml:space="preserve">Bridged network — VMs appear as first-class devices on the physical network</w:t>
      </w:r>
    </w:p>
    <w:p>
      <w:pPr>
        <w:pStyle w:val="ListParagraph"/>
        <w:numPr>
          <w:ilvl w:val="0"/>
          <w:numId w:val="2"/>
        </w:numPr>
        <w:spacing w:before="60" w:after="60"/>
      </w:pPr>
      <w:r>
        <w:rPr>
          <w:rFonts w:ascii="Arial" w:cs="Arial" w:eastAsia="Arial" w:hAnsi="Arial"/>
          <w:color w:val="2C2C2A"/>
          <w:sz w:val="22"/>
          <w:szCs w:val="22"/>
        </w:rPr>
        <w:t xml:space="preserve">Isolated network — VMs communicate with each other but not with the host or internet</w:t>
      </w:r>
    </w:p>
    <w:p>
      <w:pPr>
        <w:pStyle w:val="ListParagraph"/>
        <w:numPr>
          <w:ilvl w:val="0"/>
          <w:numId w:val="2"/>
        </w:numPr>
        <w:spacing w:before="60" w:after="60"/>
      </w:pPr>
      <w:r>
        <w:rPr>
          <w:rFonts w:ascii="Arial" w:cs="Arial" w:eastAsia="Arial" w:hAnsi="Arial"/>
          <w:color w:val="2C2C2A"/>
          <w:sz w:val="22"/>
          <w:szCs w:val="22"/>
        </w:rPr>
        <w:t xml:space="preserve">Host-only network — VMs communicate with the host but not with external networks</w:t>
      </w:r>
    </w:p>
    <w:p>
      <w:pPr>
        <w:pStyle w:val="ListParagraph"/>
        <w:numPr>
          <w:ilvl w:val="0"/>
          <w:numId w:val="2"/>
        </w:numPr>
        <w:spacing w:before="60" w:after="60"/>
      </w:pPr>
      <w:r>
        <w:rPr>
          <w:rFonts w:ascii="Arial" w:cs="Arial" w:eastAsia="Arial" w:hAnsi="Arial"/>
          <w:color w:val="2C2C2A"/>
          <w:sz w:val="22"/>
          <w:szCs w:val="22"/>
        </w:rPr>
        <w:t xml:space="preserve">Custom network — full Libvirt network XML exposed for advanced configurations</w:t>
      </w:r>
    </w:p>
    <w:p>
      <w:pPr>
        <w:spacing w:before="240" w:after="120"/>
      </w:pPr>
      <w:r>
        <w:rPr>
          <w:rFonts w:ascii="Arial" w:cs="Arial" w:eastAsia="Arial" w:hAnsi="Arial"/>
          <w:b/>
          <w:bCs/>
          <w:color w:val="0F6E56"/>
          <w:sz w:val="24"/>
          <w:szCs w:val="24"/>
        </w:rPr>
        <w:t xml:space="preserve">Why it matters</w:t>
      </w:r>
    </w:p>
    <w:p>
      <w:pPr>
        <w:spacing w:before="80" w:after="80"/>
      </w:pPr>
      <w:r>
        <w:rPr>
          <w:rFonts w:ascii="Arial" w:cs="Arial" w:eastAsia="Arial" w:hAnsi="Arial"/>
          <w:color w:val="2C2C2A"/>
          <w:sz w:val="22"/>
          <w:szCs w:val="22"/>
        </w:rPr>
        <w:t xml:space="preserve">Network configuration is where most VM setups go wrong. The wrong bridge setting can expose a VM to the internet. The wrong NAT setting can prevent it reaching the internet at all. The framework handles the common cases correctly by default and exposes the advanced cases clearly for those who need them.</w:t>
      </w:r>
    </w:p>
    <w:p>
      <w:pPr>
        <w:pBdr>
          <w:bottom w:val="single" w:color="D6E4F0" w:sz="4" w:space="1"/>
        </w:pBdr>
        <w:spacing w:before="200" w:after="20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pPr>
              <w:spacing w:before="0" w:after="60"/>
            </w:pPr>
            <w:r>
              <w:rPr>
                <w:rFonts w:ascii="Arial" w:cs="Arial" w:eastAsia="Arial" w:hAnsi="Arial"/>
                <w:b/>
                <w:bCs/>
                <w:color w:val="B0C8E8"/>
                <w:sz w:val="40"/>
                <w:szCs w:val="40"/>
              </w:rPr>
              <w:t xml:space="preserve">11  </w:t>
            </w:r>
            <w:r>
              <w:rPr>
                <w:rFonts w:ascii="Arial" w:cs="Arial" w:eastAsia="Arial" w:hAnsi="Arial"/>
                <w:b/>
                <w:bCs/>
                <w:color w:val="FFFFFF"/>
                <w:sz w:val="32"/>
                <w:szCs w:val="32"/>
              </w:rPr>
              <w:t xml:space="preserve">Template library</w:t>
            </w:r>
          </w:p>
          <w:p>
            <w:pPr>
              <w:spacing w:before="0" w:after="0"/>
            </w:pPr>
            <w:r>
              <w:rPr>
                <w:rFonts w:ascii="Arial" w:cs="Arial" w:eastAsia="Arial" w:hAnsi="Arial"/>
                <w:i/>
                <w:iCs/>
                <w:color w:val="B0C8E8"/>
                <w:sz w:val="20"/>
                <w:szCs w:val="20"/>
              </w:rPr>
              <w:t xml:space="preserve">Pre-built environments. Start with something known to work.</w:t>
            </w:r>
          </w:p>
        </w:tc>
      </w:tr>
    </w:tbl>
    <w:p>
      <w:pPr>
        <w:spacing w:before="100" w:after="0"/>
      </w:pPr>
    </w:p>
    <w:p>
      <w:pPr>
        <w:spacing w:before="240" w:after="120"/>
      </w:pPr>
      <w:r>
        <w:rPr>
          <w:rFonts w:ascii="Arial" w:cs="Arial" w:eastAsia="Arial" w:hAnsi="Arial"/>
          <w:b/>
          <w:bCs/>
          <w:color w:val="0F6E56"/>
          <w:sz w:val="24"/>
          <w:szCs w:val="24"/>
        </w:rPr>
        <w:t xml:space="preserve">What it does</w:t>
      </w:r>
    </w:p>
    <w:p>
      <w:pPr>
        <w:spacing w:before="80" w:after="80"/>
      </w:pPr>
      <w:r>
        <w:rPr>
          <w:rFonts w:ascii="Arial" w:cs="Arial" w:eastAsia="Arial" w:hAnsi="Arial"/>
          <w:color w:val="2C2C2A"/>
          <w:sz w:val="22"/>
          <w:szCs w:val="22"/>
        </w:rPr>
        <w:t xml:space="preserve">The framework ships with and allows users to build a library of pre-configured VM templates. A template is a base image with a defined hardware configuration and a set of pre-installed software. Creating a VM from a template takes seconds.</w:t>
      </w:r>
    </w:p>
    <w:p>
      <w:pPr>
        <w:spacing w:before="240" w:after="120"/>
      </w:pPr>
      <w:r>
        <w:rPr>
          <w:rFonts w:ascii="Arial" w:cs="Arial" w:eastAsia="Arial" w:hAnsi="Arial"/>
          <w:b/>
          <w:bCs/>
          <w:color w:val="0F6E56"/>
          <w:sz w:val="24"/>
          <w:szCs w:val="24"/>
        </w:rPr>
        <w:t xml:space="preserve">Template types</w:t>
      </w:r>
    </w:p>
    <w:p>
      <w:pPr>
        <w:pStyle w:val="ListParagraph"/>
        <w:numPr>
          <w:ilvl w:val="0"/>
          <w:numId w:val="2"/>
        </w:numPr>
        <w:spacing w:before="60" w:after="60"/>
      </w:pPr>
      <w:r>
        <w:rPr>
          <w:rFonts w:ascii="Arial" w:cs="Arial" w:eastAsia="Arial" w:hAnsi="Arial"/>
          <w:color w:val="2C2C2A"/>
          <w:sz w:val="22"/>
          <w:szCs w:val="22"/>
        </w:rPr>
        <w:t xml:space="preserve">Development environments — language-specific toolchains, cross-compilation setups</w:t>
      </w:r>
    </w:p>
    <w:p>
      <w:pPr>
        <w:pStyle w:val="ListParagraph"/>
        <w:numPr>
          <w:ilvl w:val="0"/>
          <w:numId w:val="2"/>
        </w:numPr>
        <w:spacing w:before="60" w:after="60"/>
      </w:pPr>
      <w:r>
        <w:rPr>
          <w:rFonts w:ascii="Arial" w:cs="Arial" w:eastAsia="Arial" w:hAnsi="Arial"/>
          <w:color w:val="2C2C2A"/>
          <w:sz w:val="22"/>
          <w:szCs w:val="22"/>
        </w:rPr>
        <w:t xml:space="preserve">Operating system baselines — clean Linux distributions, Windows installations</w:t>
      </w:r>
    </w:p>
    <w:p>
      <w:pPr>
        <w:pStyle w:val="ListParagraph"/>
        <w:numPr>
          <w:ilvl w:val="0"/>
          <w:numId w:val="2"/>
        </w:numPr>
        <w:spacing w:before="60" w:after="60"/>
      </w:pPr>
      <w:r>
        <w:rPr>
          <w:rFonts w:ascii="Arial" w:cs="Arial" w:eastAsia="Arial" w:hAnsi="Arial"/>
          <w:color w:val="2C2C2A"/>
          <w:sz w:val="22"/>
          <w:szCs w:val="22"/>
        </w:rPr>
        <w:t xml:space="preserve">Security testing environments — hardened configurations, penetration testing toolsets</w:t>
      </w:r>
    </w:p>
    <w:p>
      <w:pPr>
        <w:pStyle w:val="ListParagraph"/>
        <w:numPr>
          <w:ilvl w:val="0"/>
          <w:numId w:val="2"/>
        </w:numPr>
        <w:spacing w:before="60" w:after="60"/>
      </w:pPr>
      <w:r>
        <w:rPr>
          <w:rFonts w:ascii="Arial" w:cs="Arial" w:eastAsia="Arial" w:hAnsi="Arial"/>
          <w:color w:val="2C2C2A"/>
          <w:sz w:val="22"/>
          <w:szCs w:val="22"/>
        </w:rPr>
        <w:t xml:space="preserve">Design and creative environments — graphics software, audio tools</w:t>
      </w:r>
    </w:p>
    <w:p>
      <w:pPr>
        <w:pStyle w:val="ListParagraph"/>
        <w:numPr>
          <w:ilvl w:val="0"/>
          <w:numId w:val="2"/>
        </w:numPr>
        <w:spacing w:before="60" w:after="60"/>
      </w:pPr>
      <w:r>
        <w:rPr>
          <w:rFonts w:ascii="Arial" w:cs="Arial" w:eastAsia="Arial" w:hAnsi="Arial"/>
          <w:color w:val="2C2C2A"/>
          <w:sz w:val="22"/>
          <w:szCs w:val="22"/>
        </w:rPr>
        <w:t xml:space="preserve">User-defined templates — any VM configuration can be saved as a template</w:t>
      </w:r>
    </w:p>
    <w:p>
      <w:pPr>
        <w:spacing w:before="240" w:after="120"/>
      </w:pPr>
      <w:r>
        <w:rPr>
          <w:rFonts w:ascii="Arial" w:cs="Arial" w:eastAsia="Arial" w:hAnsi="Arial"/>
          <w:b/>
          <w:bCs/>
          <w:color w:val="0F6E56"/>
          <w:sz w:val="24"/>
          <w:szCs w:val="24"/>
        </w:rPr>
        <w:t xml:space="preserve">Template management</w:t>
      </w:r>
    </w:p>
    <w:p>
      <w:pPr>
        <w:pStyle w:val="ListParagraph"/>
        <w:numPr>
          <w:ilvl w:val="0"/>
          <w:numId w:val="2"/>
        </w:numPr>
        <w:spacing w:before="60" w:after="60"/>
      </w:pPr>
      <w:r>
        <w:rPr>
          <w:rFonts w:ascii="Arial" w:cs="Arial" w:eastAsia="Arial" w:hAnsi="Arial"/>
          <w:color w:val="2C2C2A"/>
          <w:sz w:val="22"/>
          <w:szCs w:val="22"/>
        </w:rPr>
        <w:t xml:space="preserve">Import templates from standard formats</w:t>
      </w:r>
    </w:p>
    <w:p>
      <w:pPr>
        <w:pStyle w:val="ListParagraph"/>
        <w:numPr>
          <w:ilvl w:val="0"/>
          <w:numId w:val="2"/>
        </w:numPr>
        <w:spacing w:before="60" w:after="60"/>
      </w:pPr>
      <w:r>
        <w:rPr>
          <w:rFonts w:ascii="Arial" w:cs="Arial" w:eastAsia="Arial" w:hAnsi="Arial"/>
          <w:color w:val="2C2C2A"/>
          <w:sz w:val="22"/>
          <w:szCs w:val="22"/>
        </w:rPr>
        <w:t xml:space="preserve">Export any VM as a template</w:t>
      </w:r>
    </w:p>
    <w:p>
      <w:pPr>
        <w:pStyle w:val="ListParagraph"/>
        <w:numPr>
          <w:ilvl w:val="0"/>
          <w:numId w:val="2"/>
        </w:numPr>
        <w:spacing w:before="60" w:after="60"/>
      </w:pPr>
      <w:r>
        <w:rPr>
          <w:rFonts w:ascii="Arial" w:cs="Arial" w:eastAsia="Arial" w:hAnsi="Arial"/>
          <w:color w:val="2C2C2A"/>
          <w:sz w:val="22"/>
          <w:szCs w:val="22"/>
        </w:rPr>
        <w:t xml:space="preserve">Share templates between users on shared storage</w:t>
      </w:r>
    </w:p>
    <w:p>
      <w:pPr>
        <w:pStyle w:val="ListParagraph"/>
        <w:numPr>
          <w:ilvl w:val="0"/>
          <w:numId w:val="2"/>
        </w:numPr>
        <w:spacing w:before="60" w:after="60"/>
      </w:pPr>
      <w:r>
        <w:rPr>
          <w:rFonts w:ascii="Arial" w:cs="Arial" w:eastAsia="Arial" w:hAnsi="Arial"/>
          <w:color w:val="2C2C2A"/>
          <w:sz w:val="22"/>
          <w:szCs w:val="22"/>
        </w:rPr>
        <w:t xml:space="preserve">Version templates alongside the CoW mechanism</w:t>
      </w:r>
    </w:p>
    <w:p>
      <w:pPr>
        <w:spacing w:before="240" w:after="120"/>
      </w:pPr>
      <w:r>
        <w:rPr>
          <w:rFonts w:ascii="Arial" w:cs="Arial" w:eastAsia="Arial" w:hAnsi="Arial"/>
          <w:b/>
          <w:bCs/>
          <w:color w:val="0F6E56"/>
          <w:sz w:val="24"/>
          <w:szCs w:val="24"/>
        </w:rPr>
        <w:t xml:space="preserve">Why it matters</w:t>
      </w:r>
    </w:p>
    <w:p>
      <w:pPr>
        <w:spacing w:before="80" w:after="80"/>
      </w:pPr>
      <w:r>
        <w:rPr>
          <w:rFonts w:ascii="Arial" w:cs="Arial" w:eastAsia="Arial" w:hAnsi="Arial"/>
          <w:color w:val="2C2C2A"/>
          <w:sz w:val="22"/>
          <w:szCs w:val="22"/>
        </w:rPr>
        <w:t xml:space="preserve">The time cost of setting up a known environment from scratch is eliminated. The error cost of misconfiguring that environment is eliminated. A template library is institutional knowledge made executable.</w:t>
      </w:r>
    </w:p>
    <w:p>
      <w:pPr>
        <w:pBdr>
          <w:bottom w:val="single" w:color="D6E4F0" w:sz="4" w:space="1"/>
        </w:pBdr>
        <w:spacing w:before="200" w:after="20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pPr>
              <w:spacing w:before="0" w:after="60"/>
            </w:pPr>
            <w:r>
              <w:rPr>
                <w:rFonts w:ascii="Arial" w:cs="Arial" w:eastAsia="Arial" w:hAnsi="Arial"/>
                <w:b/>
                <w:bCs/>
                <w:color w:val="B0C8E8"/>
                <w:sz w:val="40"/>
                <w:szCs w:val="40"/>
              </w:rPr>
              <w:t xml:space="preserve">12  </w:t>
            </w:r>
            <w:r>
              <w:rPr>
                <w:rFonts w:ascii="Arial" w:cs="Arial" w:eastAsia="Arial" w:hAnsi="Arial"/>
                <w:b/>
                <w:bCs/>
                <w:color w:val="FFFFFF"/>
                <w:sz w:val="32"/>
                <w:szCs w:val="32"/>
              </w:rPr>
              <w:t xml:space="preserve">Monitoring dashboard</w:t>
            </w:r>
          </w:p>
          <w:p>
            <w:pPr>
              <w:spacing w:before="0" w:after="0"/>
            </w:pPr>
            <w:r>
              <w:rPr>
                <w:rFonts w:ascii="Arial" w:cs="Arial" w:eastAsia="Arial" w:hAnsi="Arial"/>
                <w:i/>
                <w:iCs/>
                <w:color w:val="B0C8E8"/>
                <w:sz w:val="20"/>
                <w:szCs w:val="20"/>
              </w:rPr>
              <w:t xml:space="preserve">CPU, memory, disk, network. Per VM. In real time.</w:t>
            </w:r>
          </w:p>
        </w:tc>
      </w:tr>
    </w:tbl>
    <w:p>
      <w:pPr>
        <w:spacing w:before="100" w:after="0"/>
      </w:pPr>
    </w:p>
    <w:p>
      <w:pPr>
        <w:spacing w:before="240" w:after="120"/>
      </w:pPr>
      <w:r>
        <w:rPr>
          <w:rFonts w:ascii="Arial" w:cs="Arial" w:eastAsia="Arial" w:hAnsi="Arial"/>
          <w:b/>
          <w:bCs/>
          <w:color w:val="0F6E56"/>
          <w:sz w:val="24"/>
          <w:szCs w:val="24"/>
        </w:rPr>
        <w:t xml:space="preserve">What it does</w:t>
      </w:r>
    </w:p>
    <w:p>
      <w:pPr>
        <w:spacing w:before="80" w:after="80"/>
      </w:pPr>
      <w:r>
        <w:rPr>
          <w:rFonts w:ascii="Arial" w:cs="Arial" w:eastAsia="Arial" w:hAnsi="Arial"/>
          <w:color w:val="2C2C2A"/>
          <w:sz w:val="22"/>
          <w:szCs w:val="22"/>
        </w:rPr>
        <w:t xml:space="preserve">A real-time monitoring dashboard shows resource usage for each running VM. The data comes from Libvirt's built-in monitoring capabilities, surfaced through a readable interface.</w:t>
      </w:r>
    </w:p>
    <w:p>
      <w:pPr>
        <w:spacing w:before="240" w:after="120"/>
      </w:pPr>
      <w:r>
        <w:rPr>
          <w:rFonts w:ascii="Arial" w:cs="Arial" w:eastAsia="Arial" w:hAnsi="Arial"/>
          <w:b/>
          <w:bCs/>
          <w:color w:val="0F6E56"/>
          <w:sz w:val="24"/>
          <w:szCs w:val="24"/>
        </w:rPr>
        <w:t xml:space="preserve">Monitored metrics per VM</w:t>
      </w:r>
    </w:p>
    <w:p>
      <w:pPr>
        <w:pStyle w:val="ListParagraph"/>
        <w:numPr>
          <w:ilvl w:val="0"/>
          <w:numId w:val="2"/>
        </w:numPr>
        <w:spacing w:before="60" w:after="60"/>
      </w:pPr>
      <w:r>
        <w:rPr>
          <w:rFonts w:ascii="Arial" w:cs="Arial" w:eastAsia="Arial" w:hAnsi="Arial"/>
          <w:color w:val="2C2C2A"/>
          <w:sz w:val="22"/>
          <w:szCs w:val="22"/>
        </w:rPr>
        <w:t xml:space="preserve">CPU usage — per core and aggregate</w:t>
      </w:r>
    </w:p>
    <w:p>
      <w:pPr>
        <w:pStyle w:val="ListParagraph"/>
        <w:numPr>
          <w:ilvl w:val="0"/>
          <w:numId w:val="2"/>
        </w:numPr>
        <w:spacing w:before="60" w:after="60"/>
      </w:pPr>
      <w:r>
        <w:rPr>
          <w:rFonts w:ascii="Arial" w:cs="Arial" w:eastAsia="Arial" w:hAnsi="Arial"/>
          <w:color w:val="2C2C2A"/>
          <w:sz w:val="22"/>
          <w:szCs w:val="22"/>
        </w:rPr>
        <w:t xml:space="preserve">Memory usage — allocated, used, balloon target</w:t>
      </w:r>
    </w:p>
    <w:p>
      <w:pPr>
        <w:pStyle w:val="ListParagraph"/>
        <w:numPr>
          <w:ilvl w:val="0"/>
          <w:numId w:val="2"/>
        </w:numPr>
        <w:spacing w:before="60" w:after="60"/>
      </w:pPr>
      <w:r>
        <w:rPr>
          <w:rFonts w:ascii="Arial" w:cs="Arial" w:eastAsia="Arial" w:hAnsi="Arial"/>
          <w:color w:val="2C2C2A"/>
          <w:sz w:val="22"/>
          <w:szCs w:val="22"/>
        </w:rPr>
        <w:t xml:space="preserve">Disk I/O — read and write throughput, IOPS</w:t>
      </w:r>
    </w:p>
    <w:p>
      <w:pPr>
        <w:pStyle w:val="ListParagraph"/>
        <w:numPr>
          <w:ilvl w:val="0"/>
          <w:numId w:val="2"/>
        </w:numPr>
        <w:spacing w:before="60" w:after="60"/>
      </w:pPr>
      <w:r>
        <w:rPr>
          <w:rFonts w:ascii="Arial" w:cs="Arial" w:eastAsia="Arial" w:hAnsi="Arial"/>
          <w:color w:val="2C2C2A"/>
          <w:sz w:val="22"/>
          <w:szCs w:val="22"/>
        </w:rPr>
        <w:t xml:space="preserve">Network I/O — throughput per interface</w:t>
      </w:r>
    </w:p>
    <w:p>
      <w:pPr>
        <w:pStyle w:val="ListParagraph"/>
        <w:numPr>
          <w:ilvl w:val="0"/>
          <w:numId w:val="2"/>
        </w:numPr>
        <w:spacing w:before="60" w:after="60"/>
      </w:pPr>
      <w:r>
        <w:rPr>
          <w:rFonts w:ascii="Arial" w:cs="Arial" w:eastAsia="Arial" w:hAnsi="Arial"/>
          <w:color w:val="2C2C2A"/>
          <w:sz w:val="22"/>
          <w:szCs w:val="22"/>
        </w:rPr>
        <w:t xml:space="preserve">VM state — running, paused, saved, error</w:t>
      </w:r>
    </w:p>
    <w:p>
      <w:pPr>
        <w:spacing w:before="240" w:after="120"/>
      </w:pPr>
      <w:r>
        <w:rPr>
          <w:rFonts w:ascii="Arial" w:cs="Arial" w:eastAsia="Arial" w:hAnsi="Arial"/>
          <w:b/>
          <w:bCs/>
          <w:color w:val="0F6E56"/>
          <w:sz w:val="24"/>
          <w:szCs w:val="24"/>
        </w:rPr>
        <w:t xml:space="preserve">Dashboard features</w:t>
      </w:r>
    </w:p>
    <w:p>
      <w:pPr>
        <w:pStyle w:val="ListParagraph"/>
        <w:numPr>
          <w:ilvl w:val="0"/>
          <w:numId w:val="2"/>
        </w:numPr>
        <w:spacing w:before="60" w:after="60"/>
      </w:pPr>
      <w:r>
        <w:rPr>
          <w:rFonts w:ascii="Arial" w:cs="Arial" w:eastAsia="Arial" w:hAnsi="Arial"/>
          <w:color w:val="2C2C2A"/>
          <w:sz w:val="22"/>
          <w:szCs w:val="22"/>
        </w:rPr>
        <w:t xml:space="preserve">Per-VM resource view</w:t>
      </w:r>
    </w:p>
    <w:p>
      <w:pPr>
        <w:pStyle w:val="ListParagraph"/>
        <w:numPr>
          <w:ilvl w:val="0"/>
          <w:numId w:val="2"/>
        </w:numPr>
        <w:spacing w:before="60" w:after="60"/>
      </w:pPr>
      <w:r>
        <w:rPr>
          <w:rFonts w:ascii="Arial" w:cs="Arial" w:eastAsia="Arial" w:hAnsi="Arial"/>
          <w:color w:val="2C2C2A"/>
          <w:sz w:val="22"/>
          <w:szCs w:val="22"/>
        </w:rPr>
        <w:t xml:space="preserve">Host resource overview — total CPU, memory, storage in use</w:t>
      </w:r>
    </w:p>
    <w:p>
      <w:pPr>
        <w:pStyle w:val="ListParagraph"/>
        <w:numPr>
          <w:ilvl w:val="0"/>
          <w:numId w:val="2"/>
        </w:numPr>
        <w:spacing w:before="60" w:after="60"/>
      </w:pPr>
      <w:r>
        <w:rPr>
          <w:rFonts w:ascii="Arial" w:cs="Arial" w:eastAsia="Arial" w:hAnsi="Arial"/>
          <w:color w:val="2C2C2A"/>
          <w:sz w:val="22"/>
          <w:szCs w:val="22"/>
        </w:rPr>
        <w:t xml:space="preserve">Historical graphs for trend identification</w:t>
      </w:r>
    </w:p>
    <w:p>
      <w:pPr>
        <w:pStyle w:val="ListParagraph"/>
        <w:numPr>
          <w:ilvl w:val="0"/>
          <w:numId w:val="2"/>
        </w:numPr>
        <w:spacing w:before="60" w:after="60"/>
      </w:pPr>
      <w:r>
        <w:rPr>
          <w:rFonts w:ascii="Arial" w:cs="Arial" w:eastAsia="Arial" w:hAnsi="Arial"/>
          <w:color w:val="2C2C2A"/>
          <w:sz w:val="22"/>
          <w:szCs w:val="22"/>
        </w:rPr>
        <w:t xml:space="preserve">Alerts for resource thresholds</w:t>
      </w:r>
    </w:p>
    <w:p>
      <w:pPr>
        <w:spacing w:before="240" w:after="120"/>
      </w:pPr>
      <w:r>
        <w:rPr>
          <w:rFonts w:ascii="Arial" w:cs="Arial" w:eastAsia="Arial" w:hAnsi="Arial"/>
          <w:b/>
          <w:bCs/>
          <w:color w:val="0F6E56"/>
          <w:sz w:val="24"/>
          <w:szCs w:val="24"/>
        </w:rPr>
        <w:t xml:space="preserve">Why it matters</w:t>
      </w:r>
    </w:p>
    <w:p>
      <w:pPr>
        <w:spacing w:before="80" w:after="80"/>
      </w:pPr>
      <w:r>
        <w:rPr>
          <w:rFonts w:ascii="Arial" w:cs="Arial" w:eastAsia="Arial" w:hAnsi="Arial"/>
          <w:color w:val="2C2C2A"/>
          <w:sz w:val="22"/>
          <w:szCs w:val="22"/>
        </w:rPr>
        <w:t xml:space="preserve">A VM that is consuming unexpected resources is either misbehaving or being asked to do more than it was allocated. Visibility makes this findable before it becomes a problem. Monitoring is not optional for a production-quality platform.</w:t>
      </w:r>
    </w:p>
    <w:p>
      <w:pPr>
        <w:pBdr>
          <w:bottom w:val="single" w:color="D6E4F0" w:sz="4" w:space="1"/>
        </w:pBdr>
        <w:spacing w:before="200" w:after="20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pPr>
              <w:spacing w:before="0" w:after="60"/>
            </w:pPr>
            <w:r>
              <w:rPr>
                <w:rFonts w:ascii="Arial" w:cs="Arial" w:eastAsia="Arial" w:hAnsi="Arial"/>
                <w:b/>
                <w:bCs/>
                <w:color w:val="B0C8E8"/>
                <w:sz w:val="40"/>
                <w:szCs w:val="40"/>
              </w:rPr>
              <w:t xml:space="preserve">13  </w:t>
            </w:r>
            <w:r>
              <w:rPr>
                <w:rFonts w:ascii="Arial" w:cs="Arial" w:eastAsia="Arial" w:hAnsi="Arial"/>
                <w:b/>
                <w:bCs/>
                <w:color w:val="FFFFFF"/>
                <w:sz w:val="32"/>
                <w:szCs w:val="32"/>
              </w:rPr>
              <w:t xml:space="preserve">Multi-user access control</w:t>
            </w:r>
          </w:p>
          <w:p>
            <w:pPr>
              <w:spacing w:before="0" w:after="0"/>
            </w:pPr>
            <w:r>
              <w:rPr>
                <w:rFonts w:ascii="Arial" w:cs="Arial" w:eastAsia="Arial" w:hAnsi="Arial"/>
                <w:i/>
                <w:iCs/>
                <w:color w:val="B0C8E8"/>
                <w:sz w:val="20"/>
                <w:szCs w:val="20"/>
              </w:rPr>
              <w:t xml:space="preserve">Who can do what. To which VM. Defined explicitly.</w:t>
            </w:r>
          </w:p>
        </w:tc>
      </w:tr>
    </w:tbl>
    <w:p>
      <w:pPr>
        <w:spacing w:before="100" w:after="0"/>
      </w:pPr>
    </w:p>
    <w:p>
      <w:pPr>
        <w:spacing w:before="240" w:after="120"/>
      </w:pPr>
      <w:r>
        <w:rPr>
          <w:rFonts w:ascii="Arial" w:cs="Arial" w:eastAsia="Arial" w:hAnsi="Arial"/>
          <w:b/>
          <w:bCs/>
          <w:color w:val="0F6E56"/>
          <w:sz w:val="24"/>
          <w:szCs w:val="24"/>
        </w:rPr>
        <w:t xml:space="preserve">What it does</w:t>
      </w:r>
    </w:p>
    <w:p>
      <w:pPr>
        <w:spacing w:before="80" w:after="80"/>
      </w:pPr>
      <w:r>
        <w:rPr>
          <w:rFonts w:ascii="Arial" w:cs="Arial" w:eastAsia="Arial" w:hAnsi="Arial"/>
          <w:color w:val="2C2C2A"/>
          <w:sz w:val="22"/>
          <w:szCs w:val="22"/>
        </w:rPr>
        <w:t xml:space="preserve">The framework provides a permissions layer that defines which users can perform which operations on which VMs and storage resources. Access control is explicit, not implicit.</w:t>
      </w:r>
    </w:p>
    <w:p>
      <w:pPr>
        <w:spacing w:before="240" w:after="120"/>
      </w:pPr>
      <w:r>
        <w:rPr>
          <w:rFonts w:ascii="Arial" w:cs="Arial" w:eastAsia="Arial" w:hAnsi="Arial"/>
          <w:b/>
          <w:bCs/>
          <w:color w:val="0F6E56"/>
          <w:sz w:val="24"/>
          <w:szCs w:val="24"/>
        </w:rPr>
        <w:t xml:space="preserve">Permission model</w:t>
      </w:r>
    </w:p>
    <w:p>
      <w:pPr>
        <w:pStyle w:val="ListParagraph"/>
        <w:numPr>
          <w:ilvl w:val="0"/>
          <w:numId w:val="2"/>
        </w:numPr>
        <w:spacing w:before="60" w:after="60"/>
      </w:pPr>
      <w:r>
        <w:rPr>
          <w:rFonts w:ascii="Arial" w:cs="Arial" w:eastAsia="Arial" w:hAnsi="Arial"/>
          <w:color w:val="2C2C2A"/>
          <w:sz w:val="22"/>
          <w:szCs w:val="22"/>
        </w:rPr>
        <w:t xml:space="preserve">User roles — administrator, operator, viewer</w:t>
      </w:r>
    </w:p>
    <w:p>
      <w:pPr>
        <w:pStyle w:val="ListParagraph"/>
        <w:numPr>
          <w:ilvl w:val="0"/>
          <w:numId w:val="2"/>
        </w:numPr>
        <w:spacing w:before="60" w:after="60"/>
      </w:pPr>
      <w:r>
        <w:rPr>
          <w:rFonts w:ascii="Arial" w:cs="Arial" w:eastAsia="Arial" w:hAnsi="Arial"/>
          <w:color w:val="2C2C2A"/>
          <w:sz w:val="22"/>
          <w:szCs w:val="22"/>
        </w:rPr>
        <w:t xml:space="preserve">Per-VM permissions — view, start/stop, configure, delete</w:t>
      </w:r>
    </w:p>
    <w:p>
      <w:pPr>
        <w:pStyle w:val="ListParagraph"/>
        <w:numPr>
          <w:ilvl w:val="0"/>
          <w:numId w:val="2"/>
        </w:numPr>
        <w:spacing w:before="60" w:after="60"/>
      </w:pPr>
      <w:r>
        <w:rPr>
          <w:rFonts w:ascii="Arial" w:cs="Arial" w:eastAsia="Arial" w:hAnsi="Arial"/>
          <w:color w:val="2C2C2A"/>
          <w:sz w:val="22"/>
          <w:szCs w:val="22"/>
        </w:rPr>
        <w:t xml:space="preserve">Per-storage permissions — read, write, create, delete</w:t>
      </w:r>
    </w:p>
    <w:p>
      <w:pPr>
        <w:pStyle w:val="ListParagraph"/>
        <w:numPr>
          <w:ilvl w:val="0"/>
          <w:numId w:val="2"/>
        </w:numPr>
        <w:spacing w:before="60" w:after="60"/>
      </w:pPr>
      <w:r>
        <w:rPr>
          <w:rFonts w:ascii="Arial" w:cs="Arial" w:eastAsia="Arial" w:hAnsi="Arial"/>
          <w:color w:val="2C2C2A"/>
          <w:sz w:val="22"/>
          <w:szCs w:val="22"/>
        </w:rPr>
        <w:t xml:space="preserve">Per-network permissions — use, configure, create</w:t>
      </w:r>
    </w:p>
    <w:p>
      <w:pPr>
        <w:pStyle w:val="ListParagraph"/>
        <w:numPr>
          <w:ilvl w:val="0"/>
          <w:numId w:val="2"/>
        </w:numPr>
        <w:spacing w:before="60" w:after="60"/>
      </w:pPr>
      <w:r>
        <w:rPr>
          <w:rFonts w:ascii="Arial" w:cs="Arial" w:eastAsia="Arial" w:hAnsi="Arial"/>
          <w:color w:val="2C2C2A"/>
          <w:sz w:val="22"/>
          <w:szCs w:val="22"/>
        </w:rPr>
        <w:t xml:space="preserve">Audit log — who did what and when</w:t>
      </w:r>
    </w:p>
    <w:p>
      <w:pPr>
        <w:spacing w:before="240" w:after="120"/>
      </w:pPr>
      <w:r>
        <w:rPr>
          <w:rFonts w:ascii="Arial" w:cs="Arial" w:eastAsia="Arial" w:hAnsi="Arial"/>
          <w:b/>
          <w:bCs/>
          <w:color w:val="0F6E56"/>
          <w:sz w:val="24"/>
          <w:szCs w:val="24"/>
        </w:rPr>
        <w:t xml:space="preserve">Why it matters</w:t>
      </w:r>
    </w:p>
    <w:p>
      <w:pPr>
        <w:spacing w:before="80" w:after="80"/>
      </w:pPr>
      <w:r>
        <w:rPr>
          <w:rFonts w:ascii="Arial" w:cs="Arial" w:eastAsia="Arial" w:hAnsi="Arial"/>
          <w:color w:val="2C2C2A"/>
          <w:sz w:val="22"/>
          <w:szCs w:val="22"/>
        </w:rPr>
        <w:t xml:space="preserve">Shared infrastructure without access control is shared infrastructure where anyone can delete anything. The permissions layer makes collaborative use of shared VMs and storage safe enough to be practical.</w:t>
      </w:r>
    </w:p>
    <w:p>
      <w:pPr>
        <w:pBdr>
          <w:bottom w:val="single" w:color="D6E4F0" w:sz="4" w:space="1"/>
        </w:pBdr>
        <w:spacing w:before="200" w:after="20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pPr>
              <w:spacing w:before="0" w:after="60"/>
            </w:pPr>
            <w:r>
              <w:rPr>
                <w:rFonts w:ascii="Arial" w:cs="Arial" w:eastAsia="Arial" w:hAnsi="Arial"/>
                <w:b/>
                <w:bCs/>
                <w:color w:val="B0C8E8"/>
                <w:sz w:val="40"/>
                <w:szCs w:val="40"/>
              </w:rPr>
              <w:t xml:space="preserve">14  </w:t>
            </w:r>
            <w:r>
              <w:rPr>
                <w:rFonts w:ascii="Arial" w:cs="Arial" w:eastAsia="Arial" w:hAnsi="Arial"/>
                <w:b/>
                <w:bCs/>
                <w:color w:val="FFFFFF"/>
                <w:sz w:val="32"/>
                <w:szCs w:val="32"/>
              </w:rPr>
              <w:t xml:space="preserve">Import and export</w:t>
            </w:r>
          </w:p>
          <w:p>
            <w:pPr>
              <w:spacing w:before="0" w:after="0"/>
            </w:pPr>
            <w:r>
              <w:rPr>
                <w:rFonts w:ascii="Arial" w:cs="Arial" w:eastAsia="Arial" w:hAnsi="Arial"/>
                <w:i/>
                <w:iCs/>
                <w:color w:val="B0C8E8"/>
                <w:sz w:val="20"/>
                <w:szCs w:val="20"/>
              </w:rPr>
              <w:t xml:space="preserve">Standard formats in. Standard formats out.</w:t>
            </w:r>
          </w:p>
        </w:tc>
      </w:tr>
    </w:tbl>
    <w:p>
      <w:pPr>
        <w:spacing w:before="100" w:after="0"/>
      </w:pPr>
    </w:p>
    <w:p>
      <w:pPr>
        <w:spacing w:before="240" w:after="120"/>
      </w:pPr>
      <w:r>
        <w:rPr>
          <w:rFonts w:ascii="Arial" w:cs="Arial" w:eastAsia="Arial" w:hAnsi="Arial"/>
          <w:b/>
          <w:bCs/>
          <w:color w:val="0F6E56"/>
          <w:sz w:val="24"/>
          <w:szCs w:val="24"/>
        </w:rPr>
        <w:t xml:space="preserve">What it does</w:t>
      </w:r>
    </w:p>
    <w:p>
      <w:pPr>
        <w:spacing w:before="80" w:after="80"/>
      </w:pPr>
      <w:r>
        <w:rPr>
          <w:rFonts w:ascii="Arial" w:cs="Arial" w:eastAsia="Arial" w:hAnsi="Arial"/>
          <w:color w:val="2C2C2A"/>
          <w:sz w:val="22"/>
          <w:szCs w:val="22"/>
        </w:rPr>
        <w:t xml:space="preserve">VMs and disk images can be imported from and exported to standard formats, making the framework interoperable with other VM management tools and cloud platforms.</w:t>
      </w:r>
    </w:p>
    <w:p>
      <w:pPr>
        <w:spacing w:before="240" w:after="120"/>
      </w:pPr>
      <w:r>
        <w:rPr>
          <w:rFonts w:ascii="Arial" w:cs="Arial" w:eastAsia="Arial" w:hAnsi="Arial"/>
          <w:b/>
          <w:bCs/>
          <w:color w:val="0F6E56"/>
          <w:sz w:val="24"/>
          <w:szCs w:val="24"/>
        </w:rPr>
        <w:t xml:space="preserve">Supported formats</w:t>
      </w:r>
    </w:p>
    <w:p>
      <w:pPr>
        <w:pStyle w:val="ListParagraph"/>
        <w:numPr>
          <w:ilvl w:val="0"/>
          <w:numId w:val="2"/>
        </w:numPr>
        <w:spacing w:before="60" w:after="60"/>
      </w:pPr>
      <w:r>
        <w:rPr>
          <w:rFonts w:ascii="Arial" w:cs="Arial" w:eastAsia="Arial" w:hAnsi="Arial"/>
          <w:color w:val="2C2C2A"/>
          <w:sz w:val="22"/>
          <w:szCs w:val="22"/>
        </w:rPr>
        <w:t xml:space="preserve">QCOW2 — native format, full CoW support</w:t>
      </w:r>
    </w:p>
    <w:p>
      <w:pPr>
        <w:pStyle w:val="ListParagraph"/>
        <w:numPr>
          <w:ilvl w:val="0"/>
          <w:numId w:val="2"/>
        </w:numPr>
        <w:spacing w:before="60" w:after="60"/>
      </w:pPr>
      <w:r>
        <w:rPr>
          <w:rFonts w:ascii="Arial" w:cs="Arial" w:eastAsia="Arial" w:hAnsi="Arial"/>
          <w:color w:val="2C2C2A"/>
          <w:sz w:val="22"/>
          <w:szCs w:val="22"/>
        </w:rPr>
        <w:t xml:space="preserve">VMDK — VMware format</w:t>
      </w:r>
    </w:p>
    <w:p>
      <w:pPr>
        <w:pStyle w:val="ListParagraph"/>
        <w:numPr>
          <w:ilvl w:val="0"/>
          <w:numId w:val="2"/>
        </w:numPr>
        <w:spacing w:before="60" w:after="60"/>
      </w:pPr>
      <w:r>
        <w:rPr>
          <w:rFonts w:ascii="Arial" w:cs="Arial" w:eastAsia="Arial" w:hAnsi="Arial"/>
          <w:color w:val="2C2C2A"/>
          <w:sz w:val="22"/>
          <w:szCs w:val="22"/>
        </w:rPr>
        <w:t xml:space="preserve">VDI — VirtualBox format</w:t>
      </w:r>
    </w:p>
    <w:p>
      <w:pPr>
        <w:pStyle w:val="ListParagraph"/>
        <w:numPr>
          <w:ilvl w:val="0"/>
          <w:numId w:val="2"/>
        </w:numPr>
        <w:spacing w:before="60" w:after="60"/>
      </w:pPr>
      <w:r>
        <w:rPr>
          <w:rFonts w:ascii="Arial" w:cs="Arial" w:eastAsia="Arial" w:hAnsi="Arial"/>
          <w:color w:val="2C2C2A"/>
          <w:sz w:val="22"/>
          <w:szCs w:val="22"/>
        </w:rPr>
        <w:t xml:space="preserve">RAW — universal compatibility</w:t>
      </w:r>
    </w:p>
    <w:p>
      <w:pPr>
        <w:pStyle w:val="ListParagraph"/>
        <w:numPr>
          <w:ilvl w:val="0"/>
          <w:numId w:val="2"/>
        </w:numPr>
        <w:spacing w:before="60" w:after="60"/>
      </w:pPr>
      <w:r>
        <w:rPr>
          <w:rFonts w:ascii="Arial" w:cs="Arial" w:eastAsia="Arial" w:hAnsi="Arial"/>
          <w:color w:val="2C2C2A"/>
          <w:sz w:val="22"/>
          <w:szCs w:val="22"/>
        </w:rPr>
        <w:t xml:space="preserve">OVF/OVA — Open Virtualisation Format for appliance exchange</w:t>
      </w:r>
    </w:p>
    <w:p>
      <w:pPr>
        <w:spacing w:before="240" w:after="120"/>
      </w:pPr>
      <w:r>
        <w:rPr>
          <w:rFonts w:ascii="Arial" w:cs="Arial" w:eastAsia="Arial" w:hAnsi="Arial"/>
          <w:b/>
          <w:bCs/>
          <w:color w:val="0F6E56"/>
          <w:sz w:val="24"/>
          <w:szCs w:val="24"/>
        </w:rPr>
        <w:t xml:space="preserve">Import sources</w:t>
      </w:r>
    </w:p>
    <w:p>
      <w:pPr>
        <w:pStyle w:val="ListParagraph"/>
        <w:numPr>
          <w:ilvl w:val="0"/>
          <w:numId w:val="2"/>
        </w:numPr>
        <w:spacing w:before="60" w:after="60"/>
      </w:pPr>
      <w:r>
        <w:rPr>
          <w:rFonts w:ascii="Arial" w:cs="Arial" w:eastAsia="Arial" w:hAnsi="Arial"/>
          <w:color w:val="2C2C2A"/>
          <w:sz w:val="22"/>
          <w:szCs w:val="22"/>
        </w:rPr>
        <w:t xml:space="preserve">Local disk</w:t>
      </w:r>
    </w:p>
    <w:p>
      <w:pPr>
        <w:pStyle w:val="ListParagraph"/>
        <w:numPr>
          <w:ilvl w:val="0"/>
          <w:numId w:val="2"/>
        </w:numPr>
        <w:spacing w:before="60" w:after="60"/>
      </w:pPr>
      <w:r>
        <w:rPr>
          <w:rFonts w:ascii="Arial" w:cs="Arial" w:eastAsia="Arial" w:hAnsi="Arial"/>
          <w:color w:val="2C2C2A"/>
          <w:sz w:val="22"/>
          <w:szCs w:val="22"/>
        </w:rPr>
        <w:t xml:space="preserve">Network URL</w:t>
      </w:r>
    </w:p>
    <w:p>
      <w:pPr>
        <w:pStyle w:val="ListParagraph"/>
        <w:numPr>
          <w:ilvl w:val="0"/>
          <w:numId w:val="2"/>
        </w:numPr>
        <w:spacing w:before="60" w:after="60"/>
      </w:pPr>
      <w:r>
        <w:rPr>
          <w:rFonts w:ascii="Arial" w:cs="Arial" w:eastAsia="Arial" w:hAnsi="Arial"/>
          <w:color w:val="2C2C2A"/>
          <w:sz w:val="22"/>
          <w:szCs w:val="22"/>
        </w:rPr>
        <w:t xml:space="preserve">Shared storage pool</w:t>
      </w:r>
    </w:p>
    <w:p>
      <w:pPr>
        <w:spacing w:before="240" w:after="120"/>
      </w:pPr>
      <w:r>
        <w:rPr>
          <w:rFonts w:ascii="Arial" w:cs="Arial" w:eastAsia="Arial" w:hAnsi="Arial"/>
          <w:b/>
          <w:bCs/>
          <w:color w:val="0F6E56"/>
          <w:sz w:val="24"/>
          <w:szCs w:val="24"/>
        </w:rPr>
        <w:t xml:space="preserve">Why it matters</w:t>
      </w:r>
    </w:p>
    <w:p>
      <w:pPr>
        <w:spacing w:before="80" w:after="80"/>
      </w:pPr>
      <w:r>
        <w:rPr>
          <w:rFonts w:ascii="Arial" w:cs="Arial" w:eastAsia="Arial" w:hAnsi="Arial"/>
          <w:color w:val="2C2C2A"/>
          <w:sz w:val="22"/>
          <w:szCs w:val="22"/>
        </w:rPr>
        <w:t xml:space="preserve">A VM manager that cannot exchange images with the rest of the ecosystem is an island. Import and export make the framework a participant in the broader infrastructure world rather than a replacement for it.</w:t>
      </w:r>
    </w:p>
    <w:p>
      <w:r>
        <w:br w:type="page"/>
      </w:r>
    </w:p>
    <w:p>
      <w:pPr>
        <w:pStyle w:val="Heading1"/>
        <w:spacing w:before="400" w:after="200"/>
      </w:pPr>
      <w:r>
        <w:rPr>
          <w:rFonts w:ascii="Arial" w:cs="Arial" w:eastAsia="Arial" w:hAnsi="Arial"/>
          <w:b/>
          <w:bCs/>
          <w:color w:val="1B3A6B"/>
          <w:sz w:val="36"/>
          <w:szCs w:val="36"/>
        </w:rPr>
        <w:t xml:space="preserve">Implementation Status</w:t>
      </w:r>
    </w:p>
    <w:p>
      <w:pPr>
        <w:spacing w:before="80" w:after="80"/>
      </w:pPr>
      <w:r>
        <w:rPr>
          <w:rFonts w:ascii="Arial" w:cs="Arial" w:eastAsia="Arial" w:hAnsi="Arial"/>
          <w:color w:val="2C2C2A"/>
          <w:sz w:val="22"/>
          <w:szCs w:val="22"/>
        </w:rPr>
        <w:t xml:space="preserve">Current state of each component as of March 2026. This table will be updated as development progresses.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63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Secure VM execution (base)</w:t>
            </w:r>
          </w:p>
        </w:tc>
        <w:tc>
          <w:tcPr>
            <w:tcW w:type="dxa" w:w="3000"/>
            <w:tcBorders>
              <w:top w:val="single" w:color="CCCCCC" w:sz="1"/>
              <w:left w:val="single" w:color="CCCCCC" w:sz="1"/>
              <w:bottom w:val="single" w:color="CCCCCC" w:sz="1"/>
              <w:right w:val="single" w:color="CCCCCC" w:sz="1"/>
            </w:tcBorders>
            <w:shd w:fill="EAF3DE" w:val="clear"/>
            <w:tcMar>
              <w:top w:type="dxa" w:w="60"/>
              <w:left w:type="dxa" w:w="120"/>
              <w:bottom w:type="dxa" w:w="60"/>
              <w:right w:type="dxa" w:w="120"/>
            </w:tcMar>
          </w:tcPr>
          <w:p>
            <w:pPr>
              <w:jc w:val="center"/>
            </w:pPr>
            <w:r>
              <w:rPr>
                <w:rFonts w:ascii="Arial" w:cs="Arial" w:eastAsia="Arial" w:hAnsi="Arial"/>
                <w:b/>
                <w:bCs/>
                <w:color w:val="3B6D11"/>
                <w:sz w:val="20"/>
                <w:szCs w:val="20"/>
              </w:rPr>
              <w:t xml:space="preserve">Complete</w:t>
            </w:r>
          </w:p>
        </w:tc>
      </w:tr>
      <w:tr>
        <w:tc>
          <w:tcPr>
            <w:tcW w:type="dxa" w:w="63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Libvirt abstraction layer (base)</w:t>
            </w:r>
          </w:p>
        </w:tc>
        <w:tc>
          <w:tcPr>
            <w:tcW w:type="dxa" w:w="3000"/>
            <w:tcBorders>
              <w:top w:val="single" w:color="CCCCCC" w:sz="1"/>
              <w:left w:val="single" w:color="CCCCCC" w:sz="1"/>
              <w:bottom w:val="single" w:color="CCCCCC" w:sz="1"/>
              <w:right w:val="single" w:color="CCCCCC" w:sz="1"/>
            </w:tcBorders>
            <w:shd w:fill="EAF3DE" w:val="clear"/>
            <w:tcMar>
              <w:top w:type="dxa" w:w="60"/>
              <w:left w:type="dxa" w:w="120"/>
              <w:bottom w:type="dxa" w:w="60"/>
              <w:right w:type="dxa" w:w="120"/>
            </w:tcMar>
          </w:tcPr>
          <w:p>
            <w:pPr>
              <w:jc w:val="center"/>
            </w:pPr>
            <w:r>
              <w:rPr>
                <w:rFonts w:ascii="Arial" w:cs="Arial" w:eastAsia="Arial" w:hAnsi="Arial"/>
                <w:b/>
                <w:bCs/>
                <w:color w:val="3B6D11"/>
                <w:sz w:val="20"/>
                <w:szCs w:val="20"/>
              </w:rPr>
              <w:t xml:space="preserve">Complete</w:t>
            </w:r>
          </w:p>
        </w:tc>
      </w:tr>
      <w:tr>
        <w:tc>
          <w:tcPr>
            <w:tcW w:type="dxa" w:w="63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Virsh control plane (base)</w:t>
            </w:r>
          </w:p>
        </w:tc>
        <w:tc>
          <w:tcPr>
            <w:tcW w:type="dxa" w:w="3000"/>
            <w:tcBorders>
              <w:top w:val="single" w:color="CCCCCC" w:sz="1"/>
              <w:left w:val="single" w:color="CCCCCC" w:sz="1"/>
              <w:bottom w:val="single" w:color="CCCCCC" w:sz="1"/>
              <w:right w:val="single" w:color="CCCCCC" w:sz="1"/>
            </w:tcBorders>
            <w:shd w:fill="EAF3DE" w:val="clear"/>
            <w:tcMar>
              <w:top w:type="dxa" w:w="60"/>
              <w:left w:type="dxa" w:w="120"/>
              <w:bottom w:type="dxa" w:w="60"/>
              <w:right w:type="dxa" w:w="120"/>
            </w:tcMar>
          </w:tcPr>
          <w:p>
            <w:pPr>
              <w:jc w:val="center"/>
            </w:pPr>
            <w:r>
              <w:rPr>
                <w:rFonts w:ascii="Arial" w:cs="Arial" w:eastAsia="Arial" w:hAnsi="Arial"/>
                <w:b/>
                <w:bCs/>
                <w:color w:val="3B6D11"/>
                <w:sz w:val="20"/>
                <w:szCs w:val="20"/>
              </w:rPr>
              <w:t xml:space="preserve">Complete</w:t>
            </w:r>
          </w:p>
        </w:tc>
      </w:tr>
      <w:tr>
        <w:tc>
          <w:tcPr>
            <w:tcW w:type="dxa" w:w="63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Remote machine access (base)</w:t>
            </w:r>
          </w:p>
        </w:tc>
        <w:tc>
          <w:tcPr>
            <w:tcW w:type="dxa" w:w="3000"/>
            <w:tcBorders>
              <w:top w:val="single" w:color="CCCCCC" w:sz="1"/>
              <w:left w:val="single" w:color="CCCCCC" w:sz="1"/>
              <w:bottom w:val="single" w:color="CCCCCC" w:sz="1"/>
              <w:right w:val="single" w:color="CCCCCC" w:sz="1"/>
            </w:tcBorders>
            <w:shd w:fill="EAF3DE" w:val="clear"/>
            <w:tcMar>
              <w:top w:type="dxa" w:w="60"/>
              <w:left w:type="dxa" w:w="120"/>
              <w:bottom w:type="dxa" w:w="60"/>
              <w:right w:type="dxa" w:w="120"/>
            </w:tcMar>
          </w:tcPr>
          <w:p>
            <w:pPr>
              <w:jc w:val="center"/>
            </w:pPr>
            <w:r>
              <w:rPr>
                <w:rFonts w:ascii="Arial" w:cs="Arial" w:eastAsia="Arial" w:hAnsi="Arial"/>
                <w:b/>
                <w:bCs/>
                <w:color w:val="3B6D11"/>
                <w:sz w:val="20"/>
                <w:szCs w:val="20"/>
              </w:rPr>
              <w:t xml:space="preserve">Complete</w:t>
            </w:r>
          </w:p>
        </w:tc>
      </w:tr>
      <w:tr>
        <w:tc>
          <w:tcPr>
            <w:tcW w:type="dxa" w:w="63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Shared storage and multi-user collaboration (base)</w:t>
            </w:r>
          </w:p>
        </w:tc>
        <w:tc>
          <w:tcPr>
            <w:tcW w:type="dxa" w:w="3000"/>
            <w:tcBorders>
              <w:top w:val="single" w:color="CCCCCC" w:sz="1"/>
              <w:left w:val="single" w:color="CCCCCC" w:sz="1"/>
              <w:bottom w:val="single" w:color="CCCCCC" w:sz="1"/>
              <w:right w:val="single" w:color="CCCCCC" w:sz="1"/>
            </w:tcBorders>
            <w:shd w:fill="EAF3DE" w:val="clear"/>
            <w:tcMar>
              <w:top w:type="dxa" w:w="60"/>
              <w:left w:type="dxa" w:w="120"/>
              <w:bottom w:type="dxa" w:w="60"/>
              <w:right w:type="dxa" w:w="120"/>
            </w:tcMar>
          </w:tcPr>
          <w:p>
            <w:pPr>
              <w:jc w:val="center"/>
            </w:pPr>
            <w:r>
              <w:rPr>
                <w:rFonts w:ascii="Arial" w:cs="Arial" w:eastAsia="Arial" w:hAnsi="Arial"/>
                <w:b/>
                <w:bCs/>
                <w:color w:val="3B6D11"/>
                <w:sz w:val="20"/>
                <w:szCs w:val="20"/>
              </w:rPr>
              <w:t xml:space="preserve">Complete</w:t>
            </w:r>
          </w:p>
        </w:tc>
      </w:tr>
      <w:tr>
        <w:tc>
          <w:tcPr>
            <w:tcW w:type="dxa" w:w="63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Copy-on-Write restore mechanism (base)</w:t>
            </w:r>
          </w:p>
        </w:tc>
        <w:tc>
          <w:tcPr>
            <w:tcW w:type="dxa" w:w="3000"/>
            <w:tcBorders>
              <w:top w:val="single" w:color="CCCCCC" w:sz="1"/>
              <w:left w:val="single" w:color="CCCCCC" w:sz="1"/>
              <w:bottom w:val="single" w:color="CCCCCC" w:sz="1"/>
              <w:right w:val="single" w:color="CCCCCC" w:sz="1"/>
            </w:tcBorders>
            <w:shd w:fill="EAF3DE" w:val="clear"/>
            <w:tcMar>
              <w:top w:type="dxa" w:w="60"/>
              <w:left w:type="dxa" w:w="120"/>
              <w:bottom w:type="dxa" w:w="60"/>
              <w:right w:type="dxa" w:w="120"/>
            </w:tcMar>
          </w:tcPr>
          <w:p>
            <w:pPr>
              <w:jc w:val="center"/>
            </w:pPr>
            <w:r>
              <w:rPr>
                <w:rFonts w:ascii="Arial" w:cs="Arial" w:eastAsia="Arial" w:hAnsi="Arial"/>
                <w:b/>
                <w:bCs/>
                <w:color w:val="3B6D11"/>
                <w:sz w:val="20"/>
                <w:szCs w:val="20"/>
              </w:rPr>
              <w:t xml:space="preserve">Complete</w:t>
            </w:r>
          </w:p>
        </w:tc>
      </w:tr>
      <w:tr>
        <w:tc>
          <w:tcPr>
            <w:tcW w:type="dxa" w:w="63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Point and click VM configuration</w:t>
            </w:r>
          </w:p>
        </w:tc>
        <w:tc>
          <w:tcPr>
            <w:tcW w:type="dxa" w:w="3000"/>
            <w:tcBorders>
              <w:top w:val="single" w:color="CCCCCC" w:sz="1"/>
              <w:left w:val="single" w:color="CCCCCC" w:sz="1"/>
              <w:bottom w:val="single" w:color="CCCCCC" w:sz="1"/>
              <w:right w:val="single" w:color="CCCCCC" w:sz="1"/>
            </w:tcBorders>
            <w:shd w:fill="FAEEDA" w:val="clear"/>
            <w:tcMar>
              <w:top w:type="dxa" w:w="60"/>
              <w:left w:type="dxa" w:w="120"/>
              <w:bottom w:type="dxa" w:w="60"/>
              <w:right w:type="dxa" w:w="120"/>
            </w:tcMar>
          </w:tcPr>
          <w:p>
            <w:pPr>
              <w:jc w:val="center"/>
            </w:pPr>
            <w:r>
              <w:rPr>
                <w:rFonts w:ascii="Arial" w:cs="Arial" w:eastAsia="Arial" w:hAnsi="Arial"/>
                <w:b/>
                <w:bCs/>
                <w:color w:val="854F0B"/>
                <w:sz w:val="20"/>
                <w:szCs w:val="20"/>
              </w:rPr>
              <w:t xml:space="preserve">In progress</w:t>
            </w:r>
          </w:p>
        </w:tc>
      </w:tr>
      <w:tr>
        <w:tc>
          <w:tcPr>
            <w:tcW w:type="dxa" w:w="63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State save and restore</w:t>
            </w:r>
          </w:p>
        </w:tc>
        <w:tc>
          <w:tcPr>
            <w:tcW w:type="dxa" w:w="3000"/>
            <w:tcBorders>
              <w:top w:val="single" w:color="CCCCCC" w:sz="1"/>
              <w:left w:val="single" w:color="CCCCCC" w:sz="1"/>
              <w:bottom w:val="single" w:color="CCCCCC" w:sz="1"/>
              <w:right w:val="single" w:color="CCCCCC" w:sz="1"/>
            </w:tcBorders>
            <w:shd w:fill="FAEEDA" w:val="clear"/>
            <w:tcMar>
              <w:top w:type="dxa" w:w="60"/>
              <w:left w:type="dxa" w:w="120"/>
              <w:bottom w:type="dxa" w:w="60"/>
              <w:right w:type="dxa" w:w="120"/>
            </w:tcMar>
          </w:tcPr>
          <w:p>
            <w:pPr>
              <w:jc w:val="center"/>
            </w:pPr>
            <w:r>
              <w:rPr>
                <w:rFonts w:ascii="Arial" w:cs="Arial" w:eastAsia="Arial" w:hAnsi="Arial"/>
                <w:b/>
                <w:bCs/>
                <w:color w:val="854F0B"/>
                <w:sz w:val="20"/>
                <w:szCs w:val="20"/>
              </w:rPr>
              <w:t xml:space="preserve">In progress</w:t>
            </w:r>
          </w:p>
        </w:tc>
      </w:tr>
      <w:tr>
        <w:tc>
          <w:tcPr>
            <w:tcW w:type="dxa" w:w="63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Snapshot management UI</w:t>
            </w:r>
          </w:p>
        </w:tc>
        <w:tc>
          <w:tcPr>
            <w:tcW w:type="dxa" w:w="3000"/>
            <w:tcBorders>
              <w:top w:val="single" w:color="CCCCCC" w:sz="1"/>
              <w:left w:val="single" w:color="CCCCCC" w:sz="1"/>
              <w:bottom w:val="single" w:color="CCCCCC" w:sz="1"/>
              <w:right w:val="single" w:color="CCCCCC" w:sz="1"/>
            </w:tcBorders>
            <w:shd w:fill="E6F1FB" w:val="clear"/>
            <w:tcMar>
              <w:top w:type="dxa" w:w="60"/>
              <w:left w:type="dxa" w:w="120"/>
              <w:bottom w:type="dxa" w:w="60"/>
              <w:right w:type="dxa" w:w="120"/>
            </w:tcMar>
          </w:tcPr>
          <w:p>
            <w:pPr>
              <w:jc w:val="center"/>
            </w:pPr>
            <w:r>
              <w:rPr>
                <w:rFonts w:ascii="Arial" w:cs="Arial" w:eastAsia="Arial" w:hAnsi="Arial"/>
                <w:b/>
                <w:bCs/>
                <w:color w:val="185FA5"/>
                <w:sz w:val="20"/>
                <w:szCs w:val="20"/>
              </w:rPr>
              <w:t xml:space="preserve">Planned</w:t>
            </w:r>
          </w:p>
        </w:tc>
      </w:tr>
      <w:tr>
        <w:tc>
          <w:tcPr>
            <w:tcW w:type="dxa" w:w="63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Network management UI</w:t>
            </w:r>
          </w:p>
        </w:tc>
        <w:tc>
          <w:tcPr>
            <w:tcW w:type="dxa" w:w="3000"/>
            <w:tcBorders>
              <w:top w:val="single" w:color="CCCCCC" w:sz="1"/>
              <w:left w:val="single" w:color="CCCCCC" w:sz="1"/>
              <w:bottom w:val="single" w:color="CCCCCC" w:sz="1"/>
              <w:right w:val="single" w:color="CCCCCC" w:sz="1"/>
            </w:tcBorders>
            <w:shd w:fill="E6F1FB" w:val="clear"/>
            <w:tcMar>
              <w:top w:type="dxa" w:w="60"/>
              <w:left w:type="dxa" w:w="120"/>
              <w:bottom w:type="dxa" w:w="60"/>
              <w:right w:type="dxa" w:w="120"/>
            </w:tcMar>
          </w:tcPr>
          <w:p>
            <w:pPr>
              <w:jc w:val="center"/>
            </w:pPr>
            <w:r>
              <w:rPr>
                <w:rFonts w:ascii="Arial" w:cs="Arial" w:eastAsia="Arial" w:hAnsi="Arial"/>
                <w:b/>
                <w:bCs/>
                <w:color w:val="185FA5"/>
                <w:sz w:val="20"/>
                <w:szCs w:val="20"/>
              </w:rPr>
              <w:t xml:space="preserve">Planned</w:t>
            </w:r>
          </w:p>
        </w:tc>
      </w:tr>
      <w:tr>
        <w:tc>
          <w:tcPr>
            <w:tcW w:type="dxa" w:w="63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Template library</w:t>
            </w:r>
          </w:p>
        </w:tc>
        <w:tc>
          <w:tcPr>
            <w:tcW w:type="dxa" w:w="3000"/>
            <w:tcBorders>
              <w:top w:val="single" w:color="CCCCCC" w:sz="1"/>
              <w:left w:val="single" w:color="CCCCCC" w:sz="1"/>
              <w:bottom w:val="single" w:color="CCCCCC" w:sz="1"/>
              <w:right w:val="single" w:color="CCCCCC" w:sz="1"/>
            </w:tcBorders>
            <w:shd w:fill="E6F1FB" w:val="clear"/>
            <w:tcMar>
              <w:top w:type="dxa" w:w="60"/>
              <w:left w:type="dxa" w:w="120"/>
              <w:bottom w:type="dxa" w:w="60"/>
              <w:right w:type="dxa" w:w="120"/>
            </w:tcMar>
          </w:tcPr>
          <w:p>
            <w:pPr>
              <w:jc w:val="center"/>
            </w:pPr>
            <w:r>
              <w:rPr>
                <w:rFonts w:ascii="Arial" w:cs="Arial" w:eastAsia="Arial" w:hAnsi="Arial"/>
                <w:b/>
                <w:bCs/>
                <w:color w:val="185FA5"/>
                <w:sz w:val="20"/>
                <w:szCs w:val="20"/>
              </w:rPr>
              <w:t xml:space="preserve">Planned</w:t>
            </w:r>
          </w:p>
        </w:tc>
      </w:tr>
      <w:tr>
        <w:tc>
          <w:tcPr>
            <w:tcW w:type="dxa" w:w="63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Monitoring dashboard</w:t>
            </w:r>
          </w:p>
        </w:tc>
        <w:tc>
          <w:tcPr>
            <w:tcW w:type="dxa" w:w="3000"/>
            <w:tcBorders>
              <w:top w:val="single" w:color="CCCCCC" w:sz="1"/>
              <w:left w:val="single" w:color="CCCCCC" w:sz="1"/>
              <w:bottom w:val="single" w:color="CCCCCC" w:sz="1"/>
              <w:right w:val="single" w:color="CCCCCC" w:sz="1"/>
            </w:tcBorders>
            <w:shd w:fill="E6F1FB" w:val="clear"/>
            <w:tcMar>
              <w:top w:type="dxa" w:w="60"/>
              <w:left w:type="dxa" w:w="120"/>
              <w:bottom w:type="dxa" w:w="60"/>
              <w:right w:type="dxa" w:w="120"/>
            </w:tcMar>
          </w:tcPr>
          <w:p>
            <w:pPr>
              <w:jc w:val="center"/>
            </w:pPr>
            <w:r>
              <w:rPr>
                <w:rFonts w:ascii="Arial" w:cs="Arial" w:eastAsia="Arial" w:hAnsi="Arial"/>
                <w:b/>
                <w:bCs/>
                <w:color w:val="185FA5"/>
                <w:sz w:val="20"/>
                <w:szCs w:val="20"/>
              </w:rPr>
              <w:t xml:space="preserve">Planned</w:t>
            </w:r>
          </w:p>
        </w:tc>
      </w:tr>
      <w:tr>
        <w:tc>
          <w:tcPr>
            <w:tcW w:type="dxa" w:w="63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Multi-user access control</w:t>
            </w:r>
          </w:p>
        </w:tc>
        <w:tc>
          <w:tcPr>
            <w:tcW w:type="dxa" w:w="3000"/>
            <w:tcBorders>
              <w:top w:val="single" w:color="CCCCCC" w:sz="1"/>
              <w:left w:val="single" w:color="CCCCCC" w:sz="1"/>
              <w:bottom w:val="single" w:color="CCCCCC" w:sz="1"/>
              <w:right w:val="single" w:color="CCCCCC" w:sz="1"/>
            </w:tcBorders>
            <w:shd w:fill="E6F1FB" w:val="clear"/>
            <w:tcMar>
              <w:top w:type="dxa" w:w="60"/>
              <w:left w:type="dxa" w:w="120"/>
              <w:bottom w:type="dxa" w:w="60"/>
              <w:right w:type="dxa" w:w="120"/>
            </w:tcMar>
          </w:tcPr>
          <w:p>
            <w:pPr>
              <w:jc w:val="center"/>
            </w:pPr>
            <w:r>
              <w:rPr>
                <w:rFonts w:ascii="Arial" w:cs="Arial" w:eastAsia="Arial" w:hAnsi="Arial"/>
                <w:b/>
                <w:bCs/>
                <w:color w:val="185FA5"/>
                <w:sz w:val="20"/>
                <w:szCs w:val="20"/>
              </w:rPr>
              <w:t xml:space="preserve">Planned</w:t>
            </w:r>
          </w:p>
        </w:tc>
      </w:tr>
      <w:tr>
        <w:tc>
          <w:tcPr>
            <w:tcW w:type="dxa" w:w="63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Import and export</w:t>
            </w:r>
          </w:p>
        </w:tc>
        <w:tc>
          <w:tcPr>
            <w:tcW w:type="dxa" w:w="3000"/>
            <w:tcBorders>
              <w:top w:val="single" w:color="CCCCCC" w:sz="1"/>
              <w:left w:val="single" w:color="CCCCCC" w:sz="1"/>
              <w:bottom w:val="single" w:color="CCCCCC" w:sz="1"/>
              <w:right w:val="single" w:color="CCCCCC" w:sz="1"/>
            </w:tcBorders>
            <w:shd w:fill="E6F1FB" w:val="clear"/>
            <w:tcMar>
              <w:top w:type="dxa" w:w="60"/>
              <w:left w:type="dxa" w:w="120"/>
              <w:bottom w:type="dxa" w:w="60"/>
              <w:right w:type="dxa" w:w="120"/>
            </w:tcMar>
          </w:tcPr>
          <w:p>
            <w:pPr>
              <w:jc w:val="center"/>
            </w:pPr>
            <w:r>
              <w:rPr>
                <w:rFonts w:ascii="Arial" w:cs="Arial" w:eastAsia="Arial" w:hAnsi="Arial"/>
                <w:b/>
                <w:bCs/>
                <w:color w:val="185FA5"/>
                <w:sz w:val="20"/>
                <w:szCs w:val="20"/>
              </w:rPr>
              <w:t xml:space="preserve">Planned</w:t>
            </w:r>
          </w:p>
        </w:tc>
      </w:tr>
    </w:tbl>
    <w:p>
      <w:pPr>
        <w:spacing w:before="200" w:after="0"/>
      </w:pPr>
    </w:p>
    <w:p>
      <w:pPr>
        <w:pStyle w:val="Heading1"/>
        <w:spacing w:before="400" w:after="200"/>
      </w:pPr>
      <w:r>
        <w:rPr>
          <w:rFonts w:ascii="Arial" w:cs="Arial" w:eastAsia="Arial" w:hAnsi="Arial"/>
          <w:b/>
          <w:bCs/>
          <w:color w:val="1B3A6B"/>
          <w:sz w:val="36"/>
          <w:szCs w:val="36"/>
        </w:rPr>
        <w:t xml:space="preserve">About this project</w:t>
      </w:r>
    </w:p>
    <w:p>
      <w:pPr>
        <w:spacing w:before="80" w:after="80"/>
      </w:pPr>
      <w:r>
        <w:rPr>
          <w:rFonts w:ascii="Arial" w:cs="Arial" w:eastAsia="Arial" w:hAnsi="Arial"/>
          <w:color w:val="2C2C2A"/>
          <w:sz w:val="22"/>
          <w:szCs w:val="22"/>
        </w:rPr>
        <w:t xml:space="preserve">The VM Framework is built by Marko Tahvanainen, an AI consultant and systems engineer based near Stockholm with a background dating to the 1980s. Previous work includes complex C3I systems at Bofors Electronics, Nokia Information Systems, and VERSAL DATA, across defence, telecommunications, and enterprise software.</w:t>
      </w:r>
    </w:p>
    <w:p>
      <w:pPr>
        <w:spacing w:before="80" w:after="80"/>
      </w:pPr>
      <w:r>
        <w:rPr>
          <w:rFonts w:ascii="Arial" w:cs="Arial" w:eastAsia="Arial" w:hAnsi="Arial"/>
          <w:color w:val="2C2C2A"/>
          <w:sz w:val="22"/>
          <w:szCs w:val="22"/>
        </w:rPr>
        <w:t xml:space="preserve">The project is open source. The CoW restore mechanism is patent pending.</w:t>
      </w:r>
    </w:p>
    <w:p>
      <w:pPr>
        <w:spacing w:before="80" w:after="80"/>
      </w:pPr>
      <w:r>
        <w:rPr>
          <w:rFonts w:ascii="Arial" w:cs="Arial" w:eastAsia="Arial" w:hAnsi="Arial"/>
          <w:color w:val="2C2C2A"/>
          <w:sz w:val="22"/>
          <w:szCs w:val="22"/>
        </w:rPr>
        <w:t xml:space="preserve">The framework is being built using a structured multi-agent AI engineering organisation running inside Claude Code. The organisation structure is documented separately in ORG_STRUCTURE.md.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2"/>
              <w:left w:val="single" w:color="0F6E56" w:sz="8"/>
              <w:bottom w:val="single" w:color="0F6E56" w:sz="2"/>
              <w:right w:val="none" w:color="FFFFFF" w:sz="0"/>
            </w:tcBorders>
            <w:shd w:fill="E1F5EE" w:val="clear"/>
            <w:tcMar>
              <w:top w:type="dxa" w:w="80"/>
              <w:left w:type="dxa" w:w="160"/>
              <w:bottom w:type="dxa" w:w="80"/>
              <w:right w:type="dxa" w:w="160"/>
            </w:tcMar>
          </w:tcPr>
          <w:p>
            <w:r>
              <w:rPr>
                <w:rFonts w:ascii="Arial" w:cs="Arial" w:eastAsia="Arial" w:hAnsi="Arial"/>
                <w:i/>
                <w:iCs/>
                <w:color w:val="0F6E56"/>
                <w:sz w:val="20"/>
                <w:szCs w:val="20"/>
              </w:rPr>
              <w:t xml:space="preserve">This is a work in progress. All views, questions, and contributions are welcome. See the repository README for how to get involved.</w:t>
            </w:r>
          </w:p>
        </w:tc>
      </w:tr>
    </w:tbl>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780"/>
        <w:sz w:val="18"/>
        <w:szCs w:val="18"/>
      </w:rPr>
      <w:t xml:space="preserve">VM Framework  |  Functional Specification v1.0  |  Page </w:t>
    </w:r>
    <w:r>
      <w:rPr>
        <w:rFonts w:ascii="Arial" w:cs="Arial" w:eastAsia="Arial" w:hAnsi="Arial"/>
        <w:color w:val="8887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A6B"/>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1B3A6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2026-03-28T16:19:35.597Z</dcterms:created>
  <dcterms:modified xsi:type="dcterms:W3CDTF">2026-03-28T16:19:35.598Z</dcterms:modified>
</cp:coreProperties>
</file>

<file path=docProps/custom.xml><?xml version="1.0" encoding="utf-8"?>
<Properties xmlns="http://schemas.openxmlformats.org/officeDocument/2006/custom-properties" xmlns:vt="http://schemas.openxmlformats.org/officeDocument/2006/docPropsVTypes"/>
</file>