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TECHNICAL ARCHITECTURE &amp; BUILD PREREQUISITES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>Online Exam-Prep Platform — v3: technology decisions locked (v2) + Requirements Baseline v1.0 changes</w:t>
      </w:r>
    </w:p>
    <w:p>
      <w:pPr>
        <w:spacing w:after="2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>Prepared by Murtaza · 14 September 2026 · updated 21 September 2026 for Requirements Baseline v1.0 · Internal</w:t>
      </w:r>
    </w:p>
    <w:p>
      <w:pPr>
        <w:spacing w:after="130" w:line="270"/>
      </w:pPr>
      <w:r>
        <w:rPr>
          <w:rFonts w:ascii="Arial" w:cs="Arial" w:eastAsia="Arial" w:hAnsi="Arial"/>
          <w:color w:val="404040"/>
          <w:sz w:val="20"/>
          <w:szCs w:val="20"/>
        </w:rPr>
        <w:t>v2 (14 Sep 2026) recorded the 13 locked technology decisions. v3 (21 Sep 2026) keeps all 13 unchanged and adds the architecture consequences of the requirements lock: a new AI Gateway that keeps personal data away from every AI vendor, an exception-based marking model for GCSE/iGCSE, automated question QC, and an AI Operations &amp; Quality layer. These are summarised in Section 10 and folded into Sections 1, 4, 5, 6 and 9. Where anything conflicts, Section 10 and Requirements_Baseline_v1.0_LOCKED.docx win.</w:t>
      </w:r>
    </w:p>
    <w:p>
      <w:pPr>
        <w:pStyle w:val="Heading1"/>
        <w:pBdr>
          <w:bottom w:val="single" w:color="1F3864" w:sz="6" w:space="4"/>
        </w:pBdr>
        <w:spacing w:after="140" w:before="3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1. Locked Requirements Baseline</w:t>
      </w:r>
    </w:p>
    <w:p>
      <w:pPr>
        <w:spacing w:after="130" w:line="270"/>
      </w:pPr>
      <w:r>
        <w:rPr>
          <w:rFonts w:ascii="Arial" w:cs="Arial" w:eastAsia="Arial" w:hAnsi="Arial"/>
          <w:color w:val="404040"/>
          <w:sz w:val="20"/>
          <w:szCs w:val="20"/>
        </w:rPr>
        <w:t>Updated for Requirements Baseline v1.0 (21 Sep 2026) — see Requirements_Baseline_v1.0_LOCKED.docx and the Decision Log sheet in Project_Open_Items_Tracker.xlsx:</w:t>
      </w:r>
    </w:p>
    <w:p>
      <w:pPr>
        <w:pStyle w:val="ListParagraph"/>
        <w:numPr>
          <w:ilvl w:val="0"/>
          <w:numId w:val="2"/>
        </w:numPr>
        <w:spacing w:after="85" w:line="258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Content: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5 GCSE boards (AQA, Edexcel, OCR, Eduqas, WJEC) + BOTH iGCSE boards (Edexcel Intl 4CH1, Cambridge 0620/0971) = 7 board-tracks. Official board sites only, no PMT. AI-rewritten revision notes.</w:t>
      </w:r>
    </w:p>
    <w:p>
      <w:pPr>
        <w:pStyle w:val="ListParagraph"/>
        <w:numPr>
          <w:ilvl w:val="0"/>
          <w:numId w:val="2"/>
        </w:numPr>
        <w:spacing w:after="85" w:line="258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Platform: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Web app AND native mobile app, both in MVP.</w:t>
      </w:r>
    </w:p>
    <w:p>
      <w:pPr>
        <w:pStyle w:val="ListParagraph"/>
        <w:numPr>
          <w:ilvl w:val="0"/>
          <w:numId w:val="2"/>
        </w:numPr>
        <w:spacing w:after="85" w:line="258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Marking: </w:t>
      </w:r>
      <w:r>
        <w:rPr>
          <w:rFonts w:ascii="Arial" w:cs="Arial" w:eastAsia="Arial" w:hAnsi="Arial"/>
          <w:color w:val="404040"/>
          <w:sz w:val="20"/>
          <w:szCs w:val="20"/>
        </w:rPr>
        <w:t>Objective questions fully automated. GCSE/iGCSE AI marks are instant and final; people only handle exceptions (low confidence, two passes disagree, or a student dispute). A-Level long answers: AI marks shown as provisional, then every one is confirmed by a human reviewer (client Round 1). Target: ≥95% accuracy against an examiner-marked gold set.</w:t>
      </w:r>
    </w:p>
    <w:p>
      <w:pPr>
        <w:pStyle w:val="ListParagraph"/>
        <w:numPr>
          <w:ilvl w:val="0"/>
          <w:numId w:val="2"/>
        </w:numPr>
        <w:spacing w:after="85" w:line="258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Voice: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Live spoken AI tutor from day 1, not Phase 3.</w:t>
      </w:r>
    </w:p>
    <w:p>
      <w:pPr>
        <w:pStyle w:val="ListParagraph"/>
        <w:numPr>
          <w:ilvl w:val="0"/>
          <w:numId w:val="2"/>
        </w:numPr>
        <w:spacing w:after="85" w:line="258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Channels: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Direct-to-consumer AND schools (B2B) launch in parallel.</w:t>
      </w:r>
    </w:p>
    <w:p>
      <w:pPr>
        <w:pStyle w:val="ListParagraph"/>
        <w:numPr>
          <w:ilvl w:val="0"/>
          <w:numId w:val="2"/>
        </w:numPr>
        <w:spacing w:after="85" w:line="258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Excluded: </w:t>
      </w:r>
      <w:r>
        <w:rPr>
          <w:rFonts w:ascii="Arial" w:cs="Arial" w:eastAsia="Arial" w:hAnsi="Arial"/>
          <w:color w:val="404040"/>
          <w:sz w:val="20"/>
          <w:szCs w:val="20"/>
        </w:rPr>
        <w:t>Webcam/biometric sensing. Gamification (badges, streaks, XP) held back to Phase 2 per client Round 1. Tutor marketplace not in MVP.</w:t>
      </w:r>
    </w:p>
    <w:p>
      <w:pPr>
        <w:pStyle w:val="ListParagraph"/>
        <w:numPr>
          <w:ilvl w:val="0"/>
          <w:numId w:val="2"/>
        </w:numPr>
        <w:spacing w:after="85" w:line="258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AI data boundary: </w:t>
      </w:r>
      <w:r>
        <w:rPr>
          <w:rFonts w:ascii="Arial" w:cs="Arial" w:eastAsia="Arial" w:hAnsi="Arial"/>
          <w:color w:val="404040"/>
          <w:sz w:val="20"/>
          <w:szCs w:val="20"/>
        </w:rPr>
        <w:t>no personal data (name, DOB, email, school, stable user ID) is ever sent to an AI vendor. Voice audio to Google Cloud Speech is the one consented exception.</w:t>
      </w:r>
    </w:p>
    <w:p>
      <w:pPr>
        <w:pStyle w:val="ListParagraph"/>
        <w:numPr>
          <w:ilvl w:val="0"/>
          <w:numId w:val="2"/>
        </w:numPr>
        <w:spacing w:after="85" w:line="258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Commercial: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Same pricing tier across GCSE/iGCSE/A-Level. Stripe for payments.</w:t>
      </w:r>
    </w:p>
    <w:p>
      <w:pPr>
        <w:pStyle w:val="Heading1"/>
        <w:pBdr>
          <w:bottom w:val="single" w:color="1F3864" w:sz="6" w:space="4"/>
        </w:pBdr>
        <w:spacing w:after="140" w:before="3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2. Locked Technology Decisions</w:t>
      </w:r>
    </w:p>
    <w:p>
      <w:pPr>
        <w:spacing w:after="130" w:line="27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Made this session, in order of how much they gate everything else: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28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Choice</w:t>
            </w:r>
          </w:p>
        </w:tc>
        <w:tc>
          <w:tcPr>
            <w:tcW w:type="dxa" w:w="4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Why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Primary LLM vendor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Anthropic Claude, direct API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Strongest reasoning/rubric-following for the &gt;95% marking-accuracy KPI and the most safety-conscious behaviour for the safeguarding/disclosure-detection work. Trade-off accepted: no native realtime voice, so voice needed its own decision (#5).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2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Hosting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Self-hosted Docker (Hetzner-style)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Matches how VycePay and PayBridge already run. Lowest cost, full control. Means the team owns provisioning, backups, patching and uptime directly — no managed-cloud safety net (see Section 8).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2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Database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PostgreSQL for everything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pgvector (needed for the RAG vector store) only runs on Postgres, so this also decides the relational engine — one DB to operate instead of two. content_model_schema.sql gets ported from its Oracle dialect to Postgres syntax.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2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Vector store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pgvector, same Postgres instance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Resolved by #3 — no separate vector-DB vendor or instance to run.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2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Voice (STT/TTS)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Google Cloud Speech (STT + TTS)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Bundled pair from one vendor rather than stitching two specialists. Because it's not a single realtime voice API (unlike an OpenAI/Gemini-native option), the team owns the STT → Claude → TTS orchestration and turn-taking logic directly — flagged as real build effort in Section 8.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22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Vision / handwriting marking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Claude vision — no new vendor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Claude already does the reasoning/marking; its vision input reads handwritten working directly. Keeps every marking tier on one model family for consistent rubric-following.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22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Mobile app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Native — Swift (iOS) + Kotlin (Android)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Best platform performance and full API access, including for voice audio handling. Trade-off accepted: two more specialist skillsets to staff, on top of the existing Java + React team (see Section 8).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22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Safety / moderation classifier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Secondary Claude call, independent classifier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new vendor — a separate, independently-prompted Claude call reviews every exchange for safety concerns and welfare-disclosure signals, so it doesn't inherit the tutor persona's own blind spots.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22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 assurance (OSA)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Lightweight in-house, built swappable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Self-declared age + parental consent for under-13s now, architected behind an interface so a full vendor (Yoti/Persona-style) can be swapped in without a redesign if the pending legal OSA opinion requires stronger verification.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22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DBS check provider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uCheck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API-first UK DBS umbrella body built for onboarding many individual applicants — fits vetting many tutors/reviewers over time rather than a one-off HR check.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22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Push notifications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OneSignal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One push layer over FCM/APNs shared across the two separate native codebases (#7), avoiding duplicate push-integration work.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22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Transactional email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Postmark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Strong transactional deliverability, simple API, no AWS account needed — consistent with the self-hosted (#2), not-AWS direction.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</w:t>
            </w:r>
          </w:p>
        </w:tc>
        <w:tc>
          <w:tcPr>
            <w:tcW w:type="dxa" w:w="22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Event streaming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Deferred — Redis Streams / DB writes for the pilot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Pilot-stage telemetry volume (1-2 subjects) doesn't justify a Kafka cluster to operate on self-hosted infra. Revisit once real volume demands it.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140" w:before="3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3. Architecture Overview</w:t>
      </w:r>
    </w:p>
    <w:p>
      <w:pPr>
        <w:spacing w:after="130" w:line="27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Same core principle as the original sketch: keep the transactional 90% (accounts, billing, content catalogue, pricing) on a Java/Spring Boot core, and isolate the genuinely AI-native work as separately scalable services — now fully self-hosted on Docker rather than a managed cloud, with PostgreSQL as the single database engine and Anthropic Claude as the sole primary AI vendor (voice is the only piece stitched to a second vendor, Google Cloud Speech).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4162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line="27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Colour key: blue = existing/extended stack; teal = AI-native services; amber = the safeguarding/disclosure path; green = a locked vendor decision from Section 2; grey = still pending, but on Arshad's or legal's desk, not an architecture call.</w:t>
      </w:r>
    </w:p>
    <w:p>
      <w:pPr>
        <w:pStyle w:val="Heading1"/>
        <w:pBdr>
          <w:bottom w:val="single" w:color="1F3864" w:sz="6" w:space="4"/>
        </w:pBdr>
        <w:spacing w:after="140" w:before="3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4. Service Breakdown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Service</w:t>
            </w:r>
          </w:p>
        </w:tc>
        <w:tc>
          <w:tcPr>
            <w:tcW w:type="dxa" w:w="39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Owns</w:t>
            </w:r>
          </w:p>
        </w:tc>
        <w:tc>
          <w:tcPr>
            <w:tcW w:type="dxa" w:w="39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Locked tech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Core Platform API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Accounts, billing, multi-child/parent profiles, content catalogue, pricing, DPA/consent records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Java/Spring Boot on self-hosted Docker; PostgreSQL. Add school + school_dpa_status and staff_vetting_record tables.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Content &amp; Question-Gen Service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RAG over past papers/mark schemes; questions and mock papers for all 7 board-tracks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>Claude API via the AI Gateway + pgvector (same Postgres instance). Automated 5-check QC; only failures reach E-01.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Mastery / Knowledge-Tracing Service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BKT → DKT mastery models, IRT ability estimates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Java/Spring, unchanged by this round.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Marking Service (tiered)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>Objective auto-marking; GCSE/iGCSE instant final marking with exceptions routing; A-Level provisional marking into the review workbench; handwriting/photo marking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>Objective tier stays deterministic Java. Written/handwritten answers: Claude (incl. vision) via the AI Gateway, two independent passes + confidence score. Queues: marking_exception (GCSE/iGCSE), marking_review_queue (A-Level).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Voice Tutor Service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STT → tutor dialogue → TTS; Socratic scaffolding tied to the mastery layer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Google Cloud Speech (STT+TTS) + Claude for dialogue reasoning — three-way orchestration the team builds and owns, since it isn't one integrated realtime API.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Engagement Telemetry Service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Interaction events → rolling engagement score → confusion-rescue triggers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Redis Streams / direct DB writes for the pilot; Kafka deferred.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Safety &amp; Moderation Service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Secondary monitoring, off-topic/concerning-content flagging, disclosure detection, audit log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Independent secondary Claude call, own prompt/context — no new vendor.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Reporting &amp; Compliance Layer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Parent/student reports, consent management, age-band gating, AADC + OSA record-keeping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Java service over the same Postgres store; owns the lightweight age-assurance record (swappable interface).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Teacher / School Admin Console (Phase 1)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Class-level mastery/engagement view, DPA status, safeguarding contact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1 — B2B launches alongside consumer.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Safeguarding / Disclosure Escalation (Phase 1)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Routes a welfare disclosure to a named human, logs it, tracks resolution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 service; consumes flags from the Safety &amp; Moderation Service's Claude classifier.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>AI Gateway (NEW v3)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>Single exit point for every Claude and Google Cloud Speech call: per-request random tokens, free-text and image redaction, logging, vendor fail-over behaviour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>Java/Spring service in front of all AI calls. Owns ai_gateway_log and redaction_event. Screen Q-02.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>AI Ops &amp; Quality (NEW v3)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>Gold-set accuracy evaluation, prompt/model versioning and promotion, AI cost per active student, safety-flag triage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>Java/Spring + Postgres. Screens Q-01 to Q-05. Prompt promotion gated on the gold set (≥95%).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>Support &amp; Audit (NEW v3)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>Support console without learning-content access; append-only audit of every privileged action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>Postgres append-only audit_log, 7-year retention. Screens P-03, P-04.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140" w:before="3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5. Data Architecture</w:t>
      </w:r>
    </w:p>
    <w:p>
      <w:pPr>
        <w:spacing w:after="130" w:line="27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content_model_schema.sql's structure carries over — qualification, exam_board, subject, specification, spec_unit, spec_topic, board_style_profile, question, mark_scheme, question_generation_log, plus the learner-side tables — but is now ported to PostgreSQL syntax rather than Oracle, and the pgvector extension lives in the same database rather than a separate vector store. exam_board already being a proper dimension means the second iGCSE board needs new rows, not new tables.</w:t>
      </w:r>
    </w:p>
    <w:p>
      <w:pPr>
        <w:spacing w:after="130" w:line="27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New tables the locked requirements and this session's decisions require:</w:t>
      </w:r>
    </w:p>
    <w:p>
      <w:pPr>
        <w:pStyle w:val="ListParagraph"/>
        <w:numPr>
          <w:ilvl w:val="0"/>
          <w:numId w:val="2"/>
        </w:numPr>
        <w:spacing w:after="85" w:line="258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school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and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school_dpa_status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— B2B tenant record and DPA state, linked to student_enrolment.</w:t>
      </w:r>
    </w:p>
    <w:p>
      <w:pPr>
        <w:pStyle w:val="ListParagraph"/>
        <w:numPr>
          <w:ilvl w:val="0"/>
          <w:numId w:val="2"/>
        </w:numPr>
        <w:spacing w:after="85" w:line="258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staff_vetting_record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— uCheck DBS/Barred-List status per tutor/marking-reviewer, with expiry tracking.</w:t>
      </w:r>
    </w:p>
    <w:p>
      <w:pPr>
        <w:pStyle w:val="ListParagraph"/>
        <w:numPr>
          <w:ilvl w:val="0"/>
          <w:numId w:val="2"/>
        </w:numPr>
        <w:spacing w:after="85" w:line="258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voice_session_transcript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and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safeguarding_disclosure_log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— required now that voice mode and the Claude-classifier disclosure path both exist.</w:t>
      </w:r>
    </w:p>
    <w:p>
      <w:pPr>
        <w:pStyle w:val="ListParagraph"/>
        <w:numPr>
          <w:ilvl w:val="0"/>
          <w:numId w:val="2"/>
        </w:numPr>
        <w:spacing w:after="85" w:line="258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marking_review_queue </w:t>
      </w:r>
      <w:r>
        <w:rPr>
          <w:rFonts w:ascii="Arial" w:cs="Arial" w:eastAsia="Arial" w:hAnsi="Arial"/>
          <w:color w:val="404040"/>
          <w:sz w:val="20"/>
          <w:szCs w:val="20"/>
        </w:rPr>
        <w:t>— now A-Level only (every long answer, anonymised, 48h SLA). GCSE/iGCSE exceptions use the new marking_exception table (Section 10.6).</w:t>
      </w:r>
    </w:p>
    <w:p>
      <w:pPr>
        <w:pStyle w:val="ListParagraph"/>
        <w:numPr>
          <w:ilvl w:val="0"/>
          <w:numId w:val="2"/>
        </w:numPr>
        <w:spacing w:after="85" w:line="258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age_assurance_record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— method used (currently: self-declared + parental consent) and outcome, kept swappable per decision #9.</w:t>
      </w:r>
    </w:p>
    <w:p>
      <w:pPr>
        <w:pStyle w:val="Heading1"/>
        <w:pBdr>
          <w:bottom w:val="single" w:color="1F3864" w:sz="6" w:space="4"/>
        </w:pBdr>
        <w:spacing w:after="140" w:before="3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6. AI Integration — Final Shape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6.1 Question-generation &amp; marking-grounding pipeline (RAG)</w:t>
      </w:r>
    </w:p>
    <w:p>
      <w:pPr>
        <w:spacing w:after="130" w:line="270"/>
      </w:pPr>
      <w:r>
        <w:rPr>
          <w:rFonts w:ascii="Arial" w:cs="Arial" w:eastAsia="Arial" w:hAnsi="Arial"/>
          <w:color w:val="404040"/>
          <w:sz w:val="20"/>
          <w:szCs w:val="20"/>
        </w:rPr>
        <w:t>Claude API (direct) + pgvector on the same self-hosted Postgres instance, over ingested past papers and mark schemes for all 7 board-tracks. Every generated question passes five automated checks before it publishes — see 10.4. Only failures reach a person (E-01). All calls go through the AI Gateway (10.1). Still gated by the exam-board licensing question (P-3).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6.2 Tiered marking</w:t>
      </w:r>
    </w:p>
    <w:p>
      <w:pPr>
        <w:spacing w:after="130" w:line="270"/>
      </w:pPr>
      <w:r>
        <w:rPr>
          <w:rFonts w:ascii="Arial" w:cs="Arial" w:eastAsia="Arial" w:hAnsi="Arial"/>
          <w:color w:val="404040"/>
          <w:sz w:val="20"/>
          <w:szCs w:val="20"/>
        </w:rPr>
        <w:t>Objective tier: deterministic, rule-based, in the Java service. GCSE/iGCSE written answers: Claude marks instantly and the mark is final; two independent marking passes plus a confidence score decide whether an answer goes to the exceptions queue. A-Level long answers: Claude marks as a provisional first reader and every answer goes to the A-Level review workbench. Full model in 10.3; the ≥95% KPI is measured as described in 10.5.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6.3 Voice Tutor</w:t>
      </w:r>
    </w:p>
    <w:p>
      <w:pPr>
        <w:spacing w:after="130" w:line="27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Google Cloud Speech-to-Text → Claude (dialogue + Socratic scaffolding, tied to the mastery/pedagogy layer) → Google Cloud Text-to-Speech. Because this is three services stitched together rather than one integrated realtime API, latency and turn-taking (knowing when the student has finished speaking, handling interruptions) is engineering work the team owns directly — budget a dedicated performance-testing pass before the pilot includes voice, not just a feature checklist.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6.4 Handwriting / photo marking</w:t>
      </w:r>
    </w:p>
    <w:p>
      <w:pPr>
        <w:spacing w:after="130" w:line="270"/>
      </w:pPr>
      <w:r>
        <w:rPr>
          <w:rFonts w:ascii="Arial" w:cs="Arial" w:eastAsia="Arial" w:hAnsi="Arial"/>
          <w:color w:val="404040"/>
          <w:sz w:val="20"/>
          <w:szCs w:val="20"/>
        </w:rPr>
        <w:t>Same Claude vision call reads handwritten working directly — no separate OCR vendor. Before upload, the paper's header area (name, candidate number) is masked and the student is prompted to crop (10.2).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6.5 Safety, moderation &amp; disclosure detection</w:t>
      </w:r>
    </w:p>
    <w:p>
      <w:pPr>
        <w:spacing w:after="130" w:line="27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 second, independently-prompted Claude call reviews every tutor/voice exchange — flagging off-topic content, refusing to become a homework-answering shortcut, and specifically watching for welfare disclosures that must route to a human via the Safeguarding/Disclosure Escalation service.</w:t>
      </w:r>
    </w:p>
    <w:p>
      <w:pPr>
        <w:pStyle w:val="Heading1"/>
        <w:pBdr>
          <w:bottom w:val="single" w:color="1F3864" w:sz="6" w:space="4"/>
        </w:pBdr>
        <w:spacing w:after="140" w:before="3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7. Build Sequencing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7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Now — before dev starts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Sign Anthropic's enterprise DPA (decision #1); provision the self-hosted Docker environment — server, backups, security hardening (#2); stand up PostgreSQL + pgvector (#3/#4); confirm Google Cloud Speech account + quota (#5); get the exam-board licensing answer in writing (still pending, not an architecture item); start hiring/contracting the two native mobile specialists (#7).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Parallel to pilot build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uCheck-based DBS vetting process (#10); per-school DPA template (legal, pending); KCSIE-aligned policy pack; content sourcing/tagging across all 7 board-tracks; OneSignal + Postmark account setup (#11/#12) — low effort, do early.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1 — pilot (Chemistry, both iGCSE boards + 5 GCSE boards)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Core Platform API on self-hosted infra; Content &amp; Question-Gen Service (Claude + pgvector); objective-tier marking; Voice Tutor Service (basic scope, with the STT→Claude→TTS orchestration built and latency-tested); Teacher/School Admin Console (basic B2B view); Safeguarding/Disclosure Escalation (must exist before schools onboard).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2 — post-pilot widen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Long-form marking human-review queue at full scale with defined QA sampling; Safety &amp; Moderation Service hardening; remaining subjects (Maths, English, Physics, Biology).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Phase 3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DKT upgrade from BKT; cohort/anonymised benchmarking; gamification, once the compliance-aware design pass is done; revisit Kafka if telemetry volume justifies it.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40" w:before="3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8. Staffing &amp; Operational Implications of These Decisions</w:t>
      </w:r>
    </w:p>
    <w:p>
      <w:pPr>
        <w:spacing w:after="130" w:line="27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Worth surfacing explicitly, since a few of today's choices trade lower cost/higher control for more the team has to own directly:</w:t>
      </w:r>
    </w:p>
    <w:p>
      <w:pPr>
        <w:pStyle w:val="ListParagraph"/>
        <w:numPr>
          <w:ilvl w:val="0"/>
          <w:numId w:val="2"/>
        </w:numPr>
        <w:spacing w:after="85" w:line="258"/>
      </w:pPr>
      <w:r>
        <w:rPr>
          <w:rFonts w:ascii="Arial" w:cs="Arial" w:eastAsia="Arial" w:hAnsi="Arial"/>
          <w:b/>
          <w:bCs/>
          <w:color w:val="548235"/>
          <w:sz w:val="20"/>
          <w:szCs w:val="20"/>
        </w:rPr>
        <w:t xml:space="preserve">Self-hosted infra (#2):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no managed database, no managed Kubernetes, no automatic failover — provisioning, backups, security patching and uptime monitoring are now the team's job, not a cloud vendor's. Budget real DevOps time, not just app-development time.</w:t>
      </w:r>
    </w:p>
    <w:p>
      <w:pPr>
        <w:pStyle w:val="ListParagraph"/>
        <w:numPr>
          <w:ilvl w:val="0"/>
          <w:numId w:val="2"/>
        </w:numPr>
        <w:spacing w:after="85" w:line="258"/>
      </w:pPr>
      <w:r>
        <w:rPr>
          <w:rFonts w:ascii="Arial" w:cs="Arial" w:eastAsia="Arial" w:hAnsi="Arial"/>
          <w:b/>
          <w:bCs/>
          <w:color w:val="548235"/>
          <w:sz w:val="20"/>
          <w:szCs w:val="20"/>
        </w:rPr>
        <w:t xml:space="preserve">Native mobile (#7):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two more specialist skillsets to staff or contract (Swift/iOS, Kotlin/Android) beyond the existing Java + React depth — a real hiring/contracting item, not just a technical choice.</w:t>
      </w:r>
    </w:p>
    <w:p>
      <w:pPr>
        <w:pStyle w:val="ListParagraph"/>
        <w:numPr>
          <w:ilvl w:val="0"/>
          <w:numId w:val="2"/>
        </w:numPr>
        <w:spacing w:after="85" w:line="258"/>
      </w:pPr>
      <w:r>
        <w:rPr>
          <w:rFonts w:ascii="Arial" w:cs="Arial" w:eastAsia="Arial" w:hAnsi="Arial"/>
          <w:b/>
          <w:bCs/>
          <w:color w:val="548235"/>
          <w:sz w:val="20"/>
          <w:szCs w:val="20"/>
        </w:rPr>
        <w:t xml:space="preserve">Voice orchestration (#5):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stitching Google Speech and Claude yourself means the team owns turn-taking, interruption handling and latency tuning that a single integrated realtime API would otherwise absorb — worth a short technical spike before committing to the day-1 voice timeline.</w:t>
      </w:r>
    </w:p>
    <w:p>
      <w:pPr>
        <w:pStyle w:val="ListParagraph"/>
        <w:numPr>
          <w:ilvl w:val="0"/>
          <w:numId w:val="2"/>
        </w:numPr>
        <w:spacing w:after="85" w:line="258"/>
      </w:pPr>
      <w:r>
        <w:rPr>
          <w:rFonts w:ascii="Arial" w:cs="Arial" w:eastAsia="Arial" w:hAnsi="Arial"/>
          <w:b/>
          <w:bCs/>
          <w:color w:val="548235"/>
          <w:sz w:val="20"/>
          <w:szCs w:val="20"/>
        </w:rPr>
        <w:t xml:space="preserve">Two-vendor AI story (#1 + #5):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Anthropic and Google both need their own DPAs and compliance review — slightly more legal overhead than a single-vendor route, but each vendor is doing the job it's strongest at.</w:t>
      </w:r>
    </w:p>
    <w:p>
      <w:pPr>
        <w:pStyle w:val="Heading1"/>
        <w:pBdr>
          <w:bottom w:val="single" w:color="1F3864" w:sz="6" w:space="4"/>
        </w:pBdr>
        <w:spacing w:after="140" w:before="3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9. Still Pending — Not Architecture, Needs Arshad or Legal</w:t>
      </w:r>
    </w:p>
    <w:p>
      <w:pPr>
        <w:pStyle w:val="ListParagraph"/>
        <w:numPr>
          <w:ilvl w:val="0"/>
          <w:numId w:val="2"/>
        </w:numPr>
        <w:spacing w:after="85" w:line="258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Exam-board licensing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— confirmation in writing from each board that AI-generation use at scale is covered.</w:t>
      </w:r>
    </w:p>
    <w:p>
      <w:pPr>
        <w:pStyle w:val="ListParagraph"/>
        <w:numPr>
          <w:ilvl w:val="0"/>
          <w:numId w:val="2"/>
        </w:numPr>
        <w:spacing w:after="85" w:line="258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Per-school DPA contracts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— legal drafting, not a technology decision.</w:t>
      </w:r>
    </w:p>
    <w:p>
      <w:pPr>
        <w:pStyle w:val="ListParagraph"/>
        <w:numPr>
          <w:ilvl w:val="0"/>
          <w:numId w:val="2"/>
        </w:numPr>
        <w:spacing w:after="85" w:line="258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Marking-review staffing (P-1) </w:t>
      </w:r>
      <w:r>
        <w:rPr>
          <w:rFonts w:ascii="Arial" w:cs="Arial" w:eastAsia="Arial" w:hAnsi="Arial"/>
          <w:color w:val="404040"/>
          <w:sz w:val="20"/>
          <w:szCs w:val="20"/>
        </w:rPr>
        <w:t>— now A-Level only, plus a small GCSE/iGCSE exceptions role. Arshad to confirm who, how many, cost.</w:t>
      </w:r>
    </w:p>
    <w:p>
      <w:pPr>
        <w:pStyle w:val="ListParagraph"/>
        <w:numPr>
          <w:ilvl w:val="0"/>
          <w:numId w:val="2"/>
        </w:numPr>
        <w:spacing w:after="85" w:line="258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Final OSA legal opinion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— determines whether decision #9's lightweight age-assurance approach is sufficient or needs the vendor swap-in.</w:t>
      </w:r>
    </w:p>
    <w:p>
      <w:pPr>
        <w:pStyle w:val="ListParagraph"/>
        <w:numPr>
          <w:ilvl w:val="0"/>
          <w:numId w:val="2"/>
        </w:numPr>
        <w:spacing w:after="85" w:line="258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UK-only hosting (P-9) </w:t>
      </w:r>
      <w:r>
        <w:rPr>
          <w:rFonts w:ascii="Arial" w:cs="Arial" w:eastAsia="Arial" w:hAnsi="Arial"/>
          <w:color w:val="404040"/>
          <w:sz w:val="20"/>
          <w:szCs w:val="20"/>
        </w:rPr>
        <w:t>— if pilot schools require UK hosting, Hetzner (EU) needs a UK alternative for school tenants.</w:t>
      </w:r>
    </w:p>
    <w:p>
      <w:pPr>
        <w:pStyle w:val="ListParagraph"/>
        <w:numPr>
          <w:ilvl w:val="0"/>
          <w:numId w:val="2"/>
        </w:numPr>
        <w:spacing w:after="85" w:line="258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Gold set (P-2) </w:t>
      </w:r>
      <w:r>
        <w:rPr>
          <w:rFonts w:ascii="Arial" w:cs="Arial" w:eastAsia="Arial" w:hAnsi="Arial"/>
          <w:color w:val="404040"/>
          <w:sz w:val="20"/>
          <w:szCs w:val="20"/>
        </w:rPr>
        <w:t>— owner and budget for ≥2,000 examiner-marked answers; needed before pilot build starts.</w:t>
      </w:r>
    </w:p>
    <w:p>
      <w:pPr>
        <w:pStyle w:val="Heading1"/>
        <w:pBdr>
          <w:bottom w:val="single" w:color="1F3864" w:sz="6" w:space="4"/>
        </w:pBdr>
        <w:spacing w:after="140" w:before="340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>10. Requirements Baseline v1.0 — Architecture Changes (21 Sep 2026)</w:t>
      </w:r>
    </w:p>
    <w:p>
      <w:pPr>
        <w:spacing w:after="130" w:line="270"/>
      </w:pPr>
      <w:r>
        <w:rPr>
          <w:rFonts w:ascii="Arial" w:cs="Arial" w:eastAsia="Arial" w:hAnsi="Arial"/>
          <w:color w:val="404040"/>
          <w:sz w:val="20"/>
          <w:szCs w:val="20"/>
        </w:rPr>
        <w:t>None of the 13 technology decisions change. What changes is how the AI is used: it only ever sees education content, humans only handle exceptions (except A-Level, where the client asked for full review), and quality is measured continuously against a gold set.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>10.1 AI Gateway — the data boundary</w:t>
      </w:r>
    </w:p>
    <w:p>
      <w:pPr>
        <w:spacing w:after="130" w:line="270"/>
      </w:pPr>
      <w:r>
        <w:rPr>
          <w:rFonts w:ascii="Arial" w:cs="Arial" w:eastAsia="Arial" w:hAnsi="Arial"/>
          <w:color w:val="404040"/>
          <w:sz w:val="20"/>
          <w:szCs w:val="20"/>
        </w:rPr>
        <w:t>Every call to Claude and Google Cloud Speech goes through one internal service. No other service may hold vendor API keys. The gateway replaces identity with a random token that changes on every request; the mapping stays only in our database.</w:t>
      </w:r>
    </w:p>
    <w:p>
      <w:pPr>
        <w:spacing w:after="130" w:line="270"/>
      </w:pPr>
      <w:r>
        <w:rPr>
          <w:rFonts w:ascii="Arial" w:cs="Arial" w:eastAsia="Arial" w:hAnsi="Arial"/>
          <w:color w:val="404040"/>
          <w:sz w:val="20"/>
          <w:szCs w:val="20"/>
        </w:rPr>
        <w:t>Model-agnostic by design (D-28): the gateway routes each task (marking, question generation, spec tagging, QC checks, tutor dialogue, safety classification) to a configurable model per prompt_version. The pilot runs every task on Claude. Later, a self-hosted open-weight model on our own GPU servers can take over a task only after it passes the same gold-set gate as any prompt change: beat the live version and stay at or above 95%. Likely order: batch generation, tagging and QC first; tutor and safety next; marking last. Because no service calls a vendor directly, a switch is a configuration change, not a rebuild.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>Sent to the AI</w:t>
            </w:r>
          </w:p>
        </w:tc>
        <w:tc>
          <w:tcPr>
            <w:tcW w:type="dxa" w:w="7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>Never sent to the AI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 w:val="false"/>
                <w:color w:val="000000"/>
                <w:sz w:val="17"/>
                <w:szCs w:val="17"/>
              </w:rPr>
              <w:t>Question text and mark scheme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0"/>
                <w:bCs w:val="false"/>
                <w:color w:val="000000"/>
                <w:sz w:val="17"/>
                <w:szCs w:val="17"/>
              </w:rPr>
              <w:t>Name, date of birth, email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 w:val="false"/>
                <w:color w:val="000000"/>
                <w:sz w:val="17"/>
                <w:szCs w:val="17"/>
              </w:rPr>
              <w:t>The learner's answer (after redaction)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0"/>
                <w:bCs w:val="false"/>
                <w:color w:val="000000"/>
                <w:sz w:val="17"/>
                <w:szCs w:val="17"/>
              </w:rPr>
              <w:t>School, class or teacher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 w:val="false"/>
                <w:color w:val="000000"/>
                <w:sz w:val="17"/>
                <w:szCs w:val="17"/>
              </w:rPr>
              <w:t>Board and spec-point tag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0"/>
                <w:bCs w:val="false"/>
                <w:color w:val="000000"/>
                <w:sz w:val="17"/>
                <w:szCs w:val="17"/>
              </w:rPr>
              <w:t>Any stable user or account ID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 w:val="false"/>
                <w:color w:val="000000"/>
                <w:sz w:val="17"/>
                <w:szCs w:val="17"/>
              </w:rPr>
              <w:t>A random per-request token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0"/>
                <w:bCs w:val="false"/>
                <w:color w:val="000000"/>
                <w:sz w:val="17"/>
                <w:szCs w:val="17"/>
              </w:rPr>
              <w:t>Parent or payment details</w:t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>10.2 Controls by route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>Route</w:t>
            </w:r>
          </w:p>
        </w:tc>
        <w:tc>
          <w:tcPr>
            <w:tcW w:type="dxa" w:w="39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>Risk</w:t>
            </w:r>
          </w:p>
        </w:tc>
        <w:tc>
          <w:tcPr>
            <w:tcW w:type="dxa" w:w="39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>Control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 w:val="false"/>
                <w:color w:val="000000"/>
                <w:sz w:val="17"/>
                <w:szCs w:val="17"/>
              </w:rPr>
              <w:t>Typed answers and chat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0"/>
                <w:bCs w:val="false"/>
                <w:color w:val="000000"/>
                <w:sz w:val="17"/>
                <w:szCs w:val="17"/>
              </w:rPr>
              <w:t>Learner writes their name, school or personal details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0"/>
                <w:bCs w:val="false"/>
                <w:color w:val="000000"/>
                <w:sz w:val="17"/>
                <w:szCs w:val="17"/>
              </w:rPr>
              <w:t>Redaction against our own name/school lists plus pattern matching; flagged items map back to the learner only inside our database; every redaction logged (Q-02).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 w:val="false"/>
                <w:color w:val="000000"/>
                <w:sz w:val="17"/>
                <w:szCs w:val="17"/>
              </w:rPr>
              <w:t>Photos of work (D-06, F-08)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0"/>
                <w:bCs w:val="false"/>
                <w:color w:val="000000"/>
                <w:sz w:val="17"/>
                <w:szCs w:val="17"/>
              </w:rPr>
              <w:t>Name or candidate number on the paper; faces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0"/>
                <w:bCs w:val="false"/>
                <w:color w:val="000000"/>
                <w:sz w:val="17"/>
                <w:szCs w:val="17"/>
              </w:rPr>
              <w:t>Header area masked and crop prompt before upload; image never leaves the gateway unmasked.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 w:val="false"/>
                <w:color w:val="000000"/>
                <w:sz w:val="17"/>
                <w:szCs w:val="17"/>
              </w:rPr>
              <w:t>Voice (J-01)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0"/>
                <w:bCs w:val="false"/>
                <w:color w:val="000000"/>
                <w:sz w:val="17"/>
                <w:szCs w:val="17"/>
              </w:rPr>
              <w:t>Audio itself is personal data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0"/>
                <w:bCs w:val="false"/>
                <w:color w:val="000000"/>
                <w:sz w:val="17"/>
                <w:szCs w:val="17"/>
              </w:rPr>
              <w:t>The one exception: audio goes to Google Cloud Speech. Separate parent consent (J-06); transcripts kept 30 days and visible to parents (H-09).</w:t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>10.3 Marking model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>Level</w:t>
            </w:r>
          </w:p>
        </w:tc>
        <w:tc>
          <w:tcPr>
            <w:tcW w:type="dxa" w:w="7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>Flow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 w:val="false"/>
                <w:color w:val="000000"/>
                <w:sz w:val="17"/>
                <w:szCs w:val="17"/>
              </w:rPr>
              <w:t>GCSE / iGCSE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0"/>
                <w:bCs w:val="false"/>
                <w:color w:val="000000"/>
                <w:sz w:val="17"/>
                <w:szCs w:val="17"/>
              </w:rPr>
              <w:t>Instant, final mark. Answer goes to the exceptions queue (F-10) only if confidence is low, two independent marking passes disagree, or the student disputes (F-04). Every resolved exception joins the gold set.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 w:val="false"/>
                <w:color w:val="000000"/>
                <w:sz w:val="17"/>
                <w:szCs w:val="17"/>
              </w:rPr>
              <w:t>A-Level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0"/>
                <w:bCs w:val="false"/>
                <w:color w:val="000000"/>
                <w:sz w:val="17"/>
                <w:szCs w:val="17"/>
              </w:rPr>
              <w:t>AI mark shown immediately as provisional (F-09). Every answer enters the anonymised review workbench (F-05) with the AI marking trail; reviewer confirms or adjusts within 48h. Only then does it count toward progress. Adjusted marks join the gold set.</w:t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>10.4 Automated question QC</w:t>
      </w:r>
    </w:p>
    <w:p>
      <w:pPr>
        <w:spacing w:after="130" w:line="270"/>
      </w:pPr>
      <w:r>
        <w:rPr>
          <w:rFonts w:ascii="Arial" w:cs="Arial" w:eastAsia="Arial" w:hAnsi="Arial"/>
          <w:color w:val="404040"/>
          <w:sz w:val="20"/>
          <w:szCs w:val="20"/>
        </w:rPr>
        <w:t>Each generated question must pass five checks before publishing: (1) grounding in a real past-paper source, (2) spec-point tag, (3) mark-scheme consistency with the mark allocation, (4) duplicate detection, (5) answerability by the marking model. Failures go to E-01; nothing else needs a person.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>10.5 Evaluation and prompt promotion</w:t>
      </w:r>
    </w:p>
    <w:p>
      <w:pPr>
        <w:spacing w:after="130" w:line="270"/>
      </w:pPr>
      <w:r>
        <w:rPr>
          <w:rFonts w:ascii="Arial" w:cs="Arial" w:eastAsia="Arial" w:hAnsi="Arial"/>
          <w:color w:val="404040"/>
          <w:sz w:val="20"/>
          <w:szCs w:val="20"/>
        </w:rPr>
        <w:t>Accuracy = agreement between AI marks and an examiner-marked gold set, measured per marking point and reported by board and question type (Q-01), plus exact-total agreement and over-marking rate. A prompt or model change goes live only if it beats the current version on the gold set and stays ≥95% (Q-03). The gold set's owner and budget are pending (P-2).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>10.6 New data tables</w:t>
      </w:r>
    </w:p>
    <w:p>
      <w:pPr>
        <w:pStyle w:val="ListParagraph"/>
        <w:numPr>
          <w:ilvl w:val="0"/>
          <w:numId w:val="2"/>
        </w:numPr>
        <w:spacing w:after="85" w:line="258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ai_gateway_log / redaction_event </w:t>
      </w:r>
      <w:r>
        <w:rPr>
          <w:rFonts w:ascii="Arial" w:cs="Arial" w:eastAsia="Arial" w:hAnsi="Arial"/>
          <w:color w:val="404040"/>
          <w:sz w:val="20"/>
          <w:szCs w:val="20"/>
        </w:rPr>
        <w:t>— every AI call (token, route, vendor, model, prompt version, latency, cost) and every redaction, with no identity fields.</w:t>
      </w:r>
    </w:p>
    <w:p>
      <w:pPr>
        <w:pStyle w:val="ListParagraph"/>
        <w:numPr>
          <w:ilvl w:val="0"/>
          <w:numId w:val="2"/>
        </w:numPr>
        <w:spacing w:after="85" w:line="258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marking_exception </w:t>
      </w:r>
      <w:r>
        <w:rPr>
          <w:rFonts w:ascii="Arial" w:cs="Arial" w:eastAsia="Arial" w:hAnsi="Arial"/>
          <w:color w:val="404040"/>
          <w:sz w:val="20"/>
          <w:szCs w:val="20"/>
        </w:rPr>
        <w:t>— GCSE/iGCSE exception queue: trigger (low confidence / pass disagreement / dispute), resolution, reviewer.</w:t>
      </w:r>
    </w:p>
    <w:p>
      <w:pPr>
        <w:pStyle w:val="ListParagraph"/>
        <w:numPr>
          <w:ilvl w:val="0"/>
          <w:numId w:val="2"/>
        </w:numPr>
        <w:spacing w:after="85" w:line="258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gold_set_item / eval_run </w:t>
      </w:r>
      <w:r>
        <w:rPr>
          <w:rFonts w:ascii="Arial" w:cs="Arial" w:eastAsia="Arial" w:hAnsi="Arial"/>
          <w:color w:val="404040"/>
          <w:sz w:val="20"/>
          <w:szCs w:val="20"/>
        </w:rPr>
        <w:t>— examiner-marked answers and per-run accuracy results by board, question type and prompt version.</w:t>
      </w:r>
    </w:p>
    <w:p>
      <w:pPr>
        <w:pStyle w:val="ListParagraph"/>
        <w:numPr>
          <w:ilvl w:val="0"/>
          <w:numId w:val="2"/>
        </w:numPr>
        <w:spacing w:after="85" w:line="258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prompt_version </w:t>
      </w:r>
      <w:r>
        <w:rPr>
          <w:rFonts w:ascii="Arial" w:cs="Arial" w:eastAsia="Arial" w:hAnsi="Arial"/>
          <w:color w:val="404040"/>
          <w:sz w:val="20"/>
          <w:szCs w:val="20"/>
        </w:rPr>
        <w:t>— versioned prompts/models per task with promotion history.</w:t>
      </w:r>
    </w:p>
    <w:p>
      <w:pPr>
        <w:pStyle w:val="ListParagraph"/>
        <w:numPr>
          <w:ilvl w:val="0"/>
          <w:numId w:val="2"/>
        </w:numPr>
        <w:spacing w:after="85" w:line="258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ai_usage_cost </w:t>
      </w:r>
      <w:r>
        <w:rPr>
          <w:rFonts w:ascii="Arial" w:cs="Arial" w:eastAsia="Arial" w:hAnsi="Arial"/>
          <w:color w:val="404040"/>
          <w:sz w:val="20"/>
          <w:szCs w:val="20"/>
        </w:rPr>
        <w:t>— cost per task per day, rolled up to cost per active student (Q-04).</w:t>
      </w:r>
    </w:p>
    <w:p>
      <w:pPr>
        <w:pStyle w:val="ListParagraph"/>
        <w:numPr>
          <w:ilvl w:val="0"/>
          <w:numId w:val="2"/>
        </w:numPr>
        <w:spacing w:after="85" w:line="258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audit_log </w:t>
      </w:r>
      <w:r>
        <w:rPr>
          <w:rFonts w:ascii="Arial" w:cs="Arial" w:eastAsia="Arial" w:hAnsi="Arial"/>
          <w:color w:val="404040"/>
          <w:sz w:val="20"/>
          <w:szCs w:val="20"/>
        </w:rPr>
        <w:t>— append-only log of privileged actions, 7-year retention (P-04).</w:t>
      </w:r>
    </w:p>
    <w:p>
      <w:pPr>
        <w:pStyle w:val="ListParagraph"/>
        <w:numPr>
          <w:ilvl w:val="0"/>
          <w:numId w:val="2"/>
        </w:numPr>
        <w:spacing w:after="85" w:line="258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parent_ai_controls / voice_consent </w:t>
      </w:r>
      <w:r>
        <w:rPr>
          <w:rFonts w:ascii="Arial" w:cs="Arial" w:eastAsia="Arial" w:hAnsi="Arial"/>
          <w:color w:val="404040"/>
          <w:sz w:val="20"/>
          <w:szCs w:val="20"/>
        </w:rPr>
        <w:t>— voice/chat toggles, time limits, quiet hours, separate voice consent (H-09, J-06).</w:t>
      </w:r>
    </w:p>
    <w:p>
      <w:pPr>
        <w:pStyle w:val="ListParagraph"/>
        <w:numPr>
          <w:ilvl w:val="0"/>
          <w:numId w:val="2"/>
        </w:numPr>
        <w:spacing w:after="85" w:line="258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school_roster_import / sso_connection / school_invoice </w:t>
      </w:r>
      <w:r>
        <w:rPr>
          <w:rFonts w:ascii="Arial" w:cs="Arial" w:eastAsia="Arial" w:hAnsi="Arial"/>
          <w:color w:val="404040"/>
          <w:sz w:val="20"/>
          <w:szCs w:val="20"/>
        </w:rPr>
        <w:t>— MIS/CSV rostering, Google/Microsoft SSO, invoice + PO billing (O-06, O-07).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>10.7 Impact on build sequencing (Section 7)</w:t>
      </w:r>
    </w:p>
    <w:p>
      <w:pPr>
        <w:pStyle w:val="ListParagraph"/>
        <w:numPr>
          <w:ilvl w:val="0"/>
          <w:numId w:val="2"/>
        </w:numPr>
        <w:spacing w:after="85" w:line="258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Before dev starts: </w:t>
      </w:r>
      <w:r>
        <w:rPr>
          <w:rFonts w:ascii="Arial" w:cs="Arial" w:eastAsia="Arial" w:hAnsi="Arial"/>
          <w:color w:val="404040"/>
          <w:sz w:val="20"/>
          <w:szCs w:val="20"/>
        </w:rPr>
        <w:t>build the AI Gateway first — no service calls Claude or Google directly, from day one. Start collecting the gold set (P-2).</w:t>
      </w:r>
    </w:p>
    <w:p>
      <w:pPr>
        <w:pStyle w:val="ListParagraph"/>
        <w:numPr>
          <w:ilvl w:val="0"/>
          <w:numId w:val="2"/>
        </w:numPr>
        <w:spacing w:after="85" w:line="258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Pilot: </w:t>
      </w:r>
      <w:r>
        <w:rPr>
          <w:rFonts w:ascii="Arial" w:cs="Arial" w:eastAsia="Arial" w:hAnsi="Arial"/>
          <w:color w:val="404040"/>
          <w:sz w:val="20"/>
          <w:szCs w:val="20"/>
        </w:rPr>
        <w:t>GCSE/iGCSE exception marking (F-10), automated QC (E-01), Q-01 to Q-03 and Q-05, P-03/P-04, all B2B additions (O-04 to O-07), billing screens (C-08 to C-10), Chemistry answer input (D-12).</w:t>
      </w:r>
    </w:p>
    <w:p>
      <w:pPr>
        <w:pStyle w:val="ListParagraph"/>
        <w:numPr>
          <w:ilvl w:val="0"/>
          <w:numId w:val="2"/>
        </w:numPr>
        <w:spacing w:after="85" w:line="258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A-Level go-live: </w:t>
      </w:r>
      <w:r>
        <w:rPr>
          <w:rFonts w:ascii="Arial" w:cs="Arial" w:eastAsia="Arial" w:hAnsi="Arial"/>
          <w:color w:val="404040"/>
          <w:sz w:val="20"/>
          <w:szCs w:val="20"/>
        </w:rPr>
        <w:t>A-Level review workbench (F-05) and provisional marks (F-09), once reviewer staffing (P-1) is settled.</w:t>
      </w:r>
    </w:p>
    <w:p>
      <w:pPr>
        <w:pStyle w:val="ListParagraph"/>
        <w:numPr>
          <w:ilvl w:val="0"/>
          <w:numId w:val="2"/>
        </w:numPr>
        <w:spacing w:after="85" w:line="258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Phase 2: </w:t>
      </w:r>
      <w:r>
        <w:rPr>
          <w:rFonts w:ascii="Arial" w:cs="Arial" w:eastAsia="Arial" w:hAnsi="Arial"/>
          <w:color w:val="404040"/>
          <w:sz w:val="20"/>
          <w:szCs w:val="20"/>
        </w:rPr>
        <w:t>gamification (K-01) per client Round 1.</w:t>
      </w:r>
    </w:p>
    <w:p>
      <w:pPr>
        <w:pBdr>
          <w:top w:val="single" w:color="CCCCCC" w:sz="4" w:space="8"/>
        </w:pBdr>
        <w:spacing w:before="260"/>
      </w:pPr>
      <w:r>
        <w:rPr>
          <w:rFonts w:ascii="Arial" w:cs="Arial" w:eastAsia="Arial" w:hAnsi="Arial"/>
          <w:i/>
          <w:iCs/>
          <w:color w:val="808080"/>
          <w:sz w:val="17"/>
          <w:szCs w:val="17"/>
        </w:rPr>
        <w:t>All 13 technology decisions in Section 2 remain locked. Section 10 records the v1.0 requirements-lock changes (21 Sep 2026). The items in Section 9 are the only things still blocking a full green light, and none of them are architectural.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0e0f6acb77807809474b1c735bf36703d2a63bf.png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2026-09-14T21:44:51.163Z</dcterms:created>
  <dcterms:modified xsi:type="dcterms:W3CDTF">2026-09-14T21:44:51.169Z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