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E0B8E" w:rsidRPr="006E0B8E" w:rsidRDefault="006E0B8E" w:rsidP="006E0B8E">
      <w:pPr>
        <w:ind w:left="2880" w:firstLine="720"/>
        <w:rPr>
          <w:lang w:val="en-IN"/>
        </w:rPr>
      </w:pPr>
      <w:r w:rsidRPr="006E0B8E">
        <w:rPr>
          <w:b/>
          <w:bCs/>
        </w:rPr>
        <w:t>INSIGHTS</w:t>
      </w:r>
    </w:p>
    <w:p w:rsidR="006E0B8E" w:rsidRPr="006E0B8E" w:rsidRDefault="006E0B8E" w:rsidP="006E0B8E">
      <w:pPr>
        <w:rPr>
          <w:lang w:val="en-IN"/>
        </w:rPr>
      </w:pPr>
      <w:r w:rsidRPr="006E0B8E">
        <w:t>•Ship Mode analysis shows that First Class and Second Class contribute the highest Adjusted Sales.</w:t>
      </w:r>
    </w:p>
    <w:p w:rsidR="006E0B8E" w:rsidRPr="006E0B8E" w:rsidRDefault="006E0B8E" w:rsidP="006E0B8E">
      <w:pPr>
        <w:rPr>
          <w:lang w:val="en-IN"/>
        </w:rPr>
      </w:pPr>
      <w:r w:rsidRPr="006E0B8E">
        <w:t>•Technology leads in Adjusted Sales and profit margin.</w:t>
      </w:r>
    </w:p>
    <w:p w:rsidR="006E0B8E" w:rsidRPr="006E0B8E" w:rsidRDefault="006E0B8E" w:rsidP="006E0B8E">
      <w:pPr>
        <w:rPr>
          <w:lang w:val="en-IN"/>
        </w:rPr>
      </w:pPr>
      <w:r w:rsidRPr="006E0B8E">
        <w:t>•Peak sales occur in Q4 (Oct–Dec) indicating a possible seasonal/holiday effect.</w:t>
      </w:r>
    </w:p>
    <w:p w:rsidR="006E0B8E" w:rsidRPr="006E0B8E" w:rsidRDefault="006E0B8E" w:rsidP="006E0B8E">
      <w:pPr>
        <w:rPr>
          <w:lang w:val="en-IN"/>
        </w:rPr>
      </w:pPr>
      <w:r w:rsidRPr="006E0B8E">
        <w:t>•Monthly trend shows steady growth in sales with spikes in November and December.</w:t>
      </w:r>
    </w:p>
    <w:p w:rsidR="006E0B8E" w:rsidRPr="006E0B8E" w:rsidRDefault="006E0B8E" w:rsidP="006E0B8E">
      <w:pPr>
        <w:rPr>
          <w:lang w:val="en-IN"/>
        </w:rPr>
      </w:pPr>
      <w:r w:rsidRPr="006E0B8E">
        <w:t>• Furniture has inconsistent performance with occasional high-discount losses.</w:t>
      </w:r>
    </w:p>
    <w:p w:rsidR="006E0B8E" w:rsidRPr="006E0B8E" w:rsidRDefault="006E0B8E" w:rsidP="006E0B8E">
      <w:pPr>
        <w:rPr>
          <w:lang w:val="en-IN"/>
        </w:rPr>
      </w:pPr>
      <w:r w:rsidRPr="006E0B8E">
        <w:rPr>
          <w:b/>
          <w:bCs/>
        </w:rPr>
        <w:t>RECOMMENDATION</w:t>
      </w:r>
    </w:p>
    <w:p w:rsidR="006E0B8E" w:rsidRPr="006E0B8E" w:rsidRDefault="006E0B8E" w:rsidP="006E0B8E">
      <w:pPr>
        <w:rPr>
          <w:lang w:val="en-IN"/>
        </w:rPr>
      </w:pPr>
      <w:r w:rsidRPr="006E0B8E">
        <w:t>•Focus on First Class and Corporate clients, which have higher conversion and adjusted sales.</w:t>
      </w:r>
    </w:p>
    <w:p w:rsidR="006E0B8E" w:rsidRPr="006E0B8E" w:rsidRDefault="006E0B8E" w:rsidP="006E0B8E">
      <w:pPr>
        <w:rPr>
          <w:lang w:val="en-IN"/>
        </w:rPr>
      </w:pPr>
      <w:r w:rsidRPr="006E0B8E">
        <w:t>•Increase marketing for Technology products with low discount rates and high margin.</w:t>
      </w:r>
    </w:p>
    <w:p w:rsidR="005E770C" w:rsidRDefault="005E770C"/>
    <w:sectPr w:rsidR="005E77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8E"/>
    <w:rsid w:val="005E770C"/>
    <w:rsid w:val="006E0B8E"/>
    <w:rsid w:val="00D1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023E"/>
  <w15:chartTrackingRefBased/>
  <w15:docId w15:val="{2AC97309-3658-4660-B151-C67C597DC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B8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B8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B8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B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B8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B8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B8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B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B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B8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B8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B8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B8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5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2025-06-24T03:39:00Z</dcterms:created>
  <dcterms:modified xsi:type="dcterms:W3CDTF">2025-06-24T03:39:00Z</dcterms:modified>
</cp:coreProperties>
</file>