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1E22" w14:textId="77777777" w:rsidR="00E11E8B" w:rsidRPr="00E11E8B" w:rsidRDefault="00E11E8B" w:rsidP="00E11E8B">
      <w:pPr>
        <w:rPr>
          <w:b/>
          <w:bCs/>
        </w:rPr>
      </w:pPr>
      <w:r w:rsidRPr="00E11E8B">
        <w:rPr>
          <w:b/>
          <w:bCs/>
        </w:rPr>
        <w:t>Executive Summary</w:t>
      </w:r>
    </w:p>
    <w:p w14:paraId="522EE527" w14:textId="195A58C8" w:rsidR="00E11E8B" w:rsidRPr="00E11E8B" w:rsidRDefault="00E11E8B" w:rsidP="00E11E8B">
      <w:r w:rsidRPr="00E11E8B">
        <w:rPr>
          <w:b/>
          <w:bCs/>
        </w:rPr>
        <w:t>Project Title:</w:t>
      </w:r>
      <w:r w:rsidRPr="00E11E8B">
        <w:br/>
        <w:t>CBC Transition in Kenya: A Data-Driven Risk Assessment for 47 Counties</w:t>
      </w:r>
    </w:p>
    <w:p w14:paraId="6C19EB19" w14:textId="153D58C8" w:rsidR="00E11E8B" w:rsidRPr="00E11E8B" w:rsidRDefault="00E11E8B" w:rsidP="00E11E8B">
      <w:r w:rsidRPr="00E11E8B">
        <w:rPr>
          <w:b/>
          <w:bCs/>
        </w:rPr>
        <w:t>Problem Statement:</w:t>
      </w:r>
      <w:r w:rsidRPr="00E11E8B">
        <w:br/>
        <w:t xml:space="preserve">Kenya’s shift from the 8-4-4 education system to the Competency-Based Curriculum (CBC) has been marked by operational chaos: teacher shortages, inadequate infrastructure, a digital divide, and significant student dropout. Policymakers lack a clear, evidence-based roadmap to target interventions. This project </w:t>
      </w:r>
      <w:r w:rsidRPr="00E11E8B">
        <w:t>analyses</w:t>
      </w:r>
      <w:r w:rsidRPr="00E11E8B">
        <w:t xml:space="preserve"> county-level data to identify which counties are thriving, which are failing, and what specific resources are needed to fix the transition.</w:t>
      </w:r>
    </w:p>
    <w:p w14:paraId="395D076F" w14:textId="77777777" w:rsidR="00E11E8B" w:rsidRPr="00E11E8B" w:rsidRDefault="00E11E8B" w:rsidP="00E11E8B">
      <w:r w:rsidRPr="00E11E8B">
        <w:rPr>
          <w:b/>
          <w:bCs/>
        </w:rPr>
        <w:t>Data &amp; Methods:</w:t>
      </w:r>
    </w:p>
    <w:p w14:paraId="40F2EFC9" w14:textId="77777777" w:rsidR="00E11E8B" w:rsidRPr="00E11E8B" w:rsidRDefault="00E11E8B" w:rsidP="00E11E8B">
      <w:pPr>
        <w:numPr>
          <w:ilvl w:val="0"/>
          <w:numId w:val="1"/>
        </w:numPr>
      </w:pPr>
      <w:r w:rsidRPr="00E11E8B">
        <w:rPr>
          <w:b/>
          <w:bCs/>
        </w:rPr>
        <w:t>Source:</w:t>
      </w:r>
      <w:r w:rsidRPr="00E11E8B">
        <w:t> 2025 FLANA assessment (KNEC) and Usawa Agenda/Zizi Afrique report on CBC readiness.</w:t>
      </w:r>
    </w:p>
    <w:p w14:paraId="42E5D048" w14:textId="77777777" w:rsidR="00E11E8B" w:rsidRPr="00E11E8B" w:rsidRDefault="00E11E8B" w:rsidP="00E11E8B">
      <w:pPr>
        <w:numPr>
          <w:ilvl w:val="0"/>
          <w:numId w:val="1"/>
        </w:numPr>
      </w:pPr>
      <w:r w:rsidRPr="00E11E8B">
        <w:rPr>
          <w:b/>
          <w:bCs/>
        </w:rPr>
        <w:t>Dataset:</w:t>
      </w:r>
      <w:r w:rsidRPr="00E11E8B">
        <w:t> 47 counties with metrics: FLANA learning score (%), ASAL status, teacher shortage severity (Low/Moderate/Severe), digital access (High/Moderate/Low/Very Low), and transition risk (Low/Moderate/High).</w:t>
      </w:r>
    </w:p>
    <w:p w14:paraId="057420F8" w14:textId="77777777" w:rsidR="00E11E8B" w:rsidRPr="00E11E8B" w:rsidRDefault="00E11E8B" w:rsidP="00E11E8B">
      <w:pPr>
        <w:numPr>
          <w:ilvl w:val="0"/>
          <w:numId w:val="1"/>
        </w:numPr>
      </w:pPr>
      <w:r w:rsidRPr="00E11E8B">
        <w:rPr>
          <w:b/>
          <w:bCs/>
        </w:rPr>
        <w:t>Tools:</w:t>
      </w:r>
    </w:p>
    <w:p w14:paraId="53217028" w14:textId="77777777" w:rsidR="00E11E8B" w:rsidRPr="00E11E8B" w:rsidRDefault="00E11E8B" w:rsidP="00E11E8B">
      <w:pPr>
        <w:numPr>
          <w:ilvl w:val="1"/>
          <w:numId w:val="1"/>
        </w:numPr>
      </w:pPr>
      <w:r w:rsidRPr="00E11E8B">
        <w:t>Tier 1</w:t>
      </w:r>
      <w:r w:rsidRPr="00E11E8B">
        <w:rPr>
          <w:i/>
          <w:iCs/>
        </w:rPr>
        <w:t xml:space="preserve"> – Google Sheets:</w:t>
      </w:r>
      <w:r w:rsidRPr="00E11E8B">
        <w:t> Pivot tables, descriptive stats, risk scoring.</w:t>
      </w:r>
    </w:p>
    <w:p w14:paraId="44D892DC" w14:textId="77777777" w:rsidR="00E11E8B" w:rsidRPr="00E11E8B" w:rsidRDefault="00E11E8B" w:rsidP="00E11E8B">
      <w:pPr>
        <w:numPr>
          <w:ilvl w:val="1"/>
          <w:numId w:val="1"/>
        </w:numPr>
      </w:pPr>
      <w:r w:rsidRPr="00E11E8B">
        <w:t>Tier 2</w:t>
      </w:r>
      <w:r w:rsidRPr="00E11E8B">
        <w:rPr>
          <w:i/>
          <w:iCs/>
        </w:rPr>
        <w:t xml:space="preserve"> – Power BI:</w:t>
      </w:r>
      <w:r w:rsidRPr="00E11E8B">
        <w:t> Interactive dashboard with map, slicers, drill-through county details.</w:t>
      </w:r>
    </w:p>
    <w:p w14:paraId="4386E414" w14:textId="341B83DC" w:rsidR="00E11E8B" w:rsidRPr="00E11E8B" w:rsidRDefault="00E11E8B" w:rsidP="00E11E8B">
      <w:pPr>
        <w:numPr>
          <w:ilvl w:val="1"/>
          <w:numId w:val="1"/>
        </w:numPr>
      </w:pPr>
      <w:r w:rsidRPr="00E11E8B">
        <w:t xml:space="preserve">Tier 3 – Python (scikit-learn, seaborn, </w:t>
      </w:r>
      <w:r w:rsidRPr="00E11E8B">
        <w:t xml:space="preserve">SciPy): </w:t>
      </w:r>
      <w:r w:rsidRPr="00E11E8B">
        <w:t> Correlation analysis, K-means clustering, linear regression, t-test.</w:t>
      </w:r>
    </w:p>
    <w:p w14:paraId="28E8AB29" w14:textId="77777777" w:rsidR="00E11E8B" w:rsidRPr="00E11E8B" w:rsidRDefault="00E11E8B" w:rsidP="00E11E8B">
      <w:r w:rsidRPr="00E11E8B">
        <w:rPr>
          <w:b/>
          <w:bCs/>
        </w:rPr>
        <w:t>Key Findings:</w:t>
      </w:r>
    </w:p>
    <w:p w14:paraId="00FAF9D9" w14:textId="3E3FB159" w:rsidR="00E11E8B" w:rsidRPr="00E11E8B" w:rsidRDefault="00E11E8B" w:rsidP="00E11E8B">
      <w:pPr>
        <w:numPr>
          <w:ilvl w:val="0"/>
          <w:numId w:val="2"/>
        </w:numPr>
      </w:pPr>
      <w:r w:rsidRPr="00E11E8B">
        <w:rPr>
          <w:b/>
          <w:bCs/>
        </w:rPr>
        <w:t>Massive county-level inequality</w:t>
      </w:r>
      <w:r w:rsidRPr="00E11E8B">
        <w:t xml:space="preserve"> – </w:t>
      </w:r>
      <w:r w:rsidRPr="00E11E8B">
        <w:t>non-ASAL</w:t>
      </w:r>
      <w:r w:rsidRPr="00E11E8B">
        <w:t xml:space="preserve"> counties average 65.8% FLANA score; ASAL counties average only 56.2% (gap of 9.6 percentage points, p &lt; 0.001).</w:t>
      </w:r>
    </w:p>
    <w:p w14:paraId="374FA4EB" w14:textId="77777777" w:rsidR="00E11E8B" w:rsidRPr="00E11E8B" w:rsidRDefault="00E11E8B" w:rsidP="00E11E8B">
      <w:pPr>
        <w:numPr>
          <w:ilvl w:val="0"/>
          <w:numId w:val="2"/>
        </w:numPr>
      </w:pPr>
      <w:r w:rsidRPr="00E11E8B">
        <w:rPr>
          <w:b/>
          <w:bCs/>
        </w:rPr>
        <w:t>Teacher shortage is the strongest predictor</w:t>
      </w:r>
      <w:r w:rsidRPr="00E11E8B">
        <w:t> – Moving from “Low” to “Severe” teacher shortage drops FLANA score by 7.5 points (regression coefficient -2.35, R² = 0.74).</w:t>
      </w:r>
    </w:p>
    <w:p w14:paraId="05768FDC" w14:textId="77777777" w:rsidR="00E11E8B" w:rsidRPr="00E11E8B" w:rsidRDefault="00E11E8B" w:rsidP="00E11E8B">
      <w:pPr>
        <w:numPr>
          <w:ilvl w:val="0"/>
          <w:numId w:val="2"/>
        </w:numPr>
      </w:pPr>
      <w:r w:rsidRPr="00E11E8B">
        <w:rPr>
          <w:b/>
          <w:bCs/>
        </w:rPr>
        <w:t>Digital divide is severe</w:t>
      </w:r>
      <w:r w:rsidRPr="00E11E8B">
        <w:t> – “High” digital access counties average 68.2% vs “Very Low” access counties average 56.8% (gap of 11.4 points).</w:t>
      </w:r>
    </w:p>
    <w:p w14:paraId="3079AA9D" w14:textId="77777777" w:rsidR="00E11E8B" w:rsidRPr="00E11E8B" w:rsidRDefault="00E11E8B" w:rsidP="00E11E8B">
      <w:pPr>
        <w:numPr>
          <w:ilvl w:val="0"/>
          <w:numId w:val="2"/>
        </w:numPr>
      </w:pPr>
      <w:r w:rsidRPr="00E11E8B">
        <w:rPr>
          <w:b/>
          <w:bCs/>
        </w:rPr>
        <w:t>Three distinct county clusters</w:t>
      </w:r>
      <w:r w:rsidRPr="00E11E8B">
        <w:t> emerge from K-means:</w:t>
      </w:r>
    </w:p>
    <w:p w14:paraId="46930BA5" w14:textId="77777777" w:rsidR="00E11E8B" w:rsidRPr="00E11E8B" w:rsidRDefault="00E11E8B" w:rsidP="00E11E8B">
      <w:pPr>
        <w:numPr>
          <w:ilvl w:val="1"/>
          <w:numId w:val="2"/>
        </w:numPr>
      </w:pPr>
      <w:r w:rsidRPr="00E11E8B">
        <w:rPr>
          <w:i/>
          <w:iCs/>
        </w:rPr>
        <w:t>High Performing (20 counties)</w:t>
      </w:r>
      <w:r w:rsidRPr="00E11E8B">
        <w:t>: non-ASAL, low teacher shortage, high digital access (e.g., Nyeri, Kiambu).</w:t>
      </w:r>
    </w:p>
    <w:p w14:paraId="1232A524" w14:textId="77777777" w:rsidR="00E11E8B" w:rsidRPr="00E11E8B" w:rsidRDefault="00E11E8B" w:rsidP="00E11E8B">
      <w:pPr>
        <w:numPr>
          <w:ilvl w:val="1"/>
          <w:numId w:val="2"/>
        </w:numPr>
      </w:pPr>
      <w:r w:rsidRPr="00E11E8B">
        <w:rPr>
          <w:i/>
          <w:iCs/>
        </w:rPr>
        <w:lastRenderedPageBreak/>
        <w:t>Moderate Risk (13 counties)</w:t>
      </w:r>
      <w:r w:rsidRPr="00E11E8B">
        <w:t>: mix, but moderate shortages (e.g., Kisumu, Mombasa).</w:t>
      </w:r>
    </w:p>
    <w:p w14:paraId="3BF614A5" w14:textId="77777777" w:rsidR="00E11E8B" w:rsidRPr="00E11E8B" w:rsidRDefault="00E11E8B" w:rsidP="00E11E8B">
      <w:pPr>
        <w:numPr>
          <w:ilvl w:val="1"/>
          <w:numId w:val="2"/>
        </w:numPr>
      </w:pPr>
      <w:r w:rsidRPr="00E11E8B">
        <w:rPr>
          <w:i/>
          <w:iCs/>
        </w:rPr>
        <w:t>Critical Need (14 counties)</w:t>
      </w:r>
      <w:r w:rsidRPr="00E11E8B">
        <w:t>: all ASAL counties plus Kakamega, Bungoma, Kilifi, Siaya, Kwale, Homa Bay, Migori – severe teacher shortages and very low/low digital access.</w:t>
      </w:r>
    </w:p>
    <w:p w14:paraId="6A82CB1E" w14:textId="77777777" w:rsidR="00E11E8B" w:rsidRPr="00E11E8B" w:rsidRDefault="00E11E8B" w:rsidP="00E11E8B">
      <w:pPr>
        <w:numPr>
          <w:ilvl w:val="0"/>
          <w:numId w:val="2"/>
        </w:numPr>
      </w:pPr>
      <w:r w:rsidRPr="00E11E8B">
        <w:rPr>
          <w:b/>
          <w:bCs/>
        </w:rPr>
        <w:t>Over 150,000 students lost</w:t>
      </w:r>
      <w:r w:rsidRPr="00E11E8B">
        <w:t> from the pioneer CBC cohort between Grade 3 and Grade 9, with the highest dropout rates concentrated in the Critical Need cluster.</w:t>
      </w:r>
    </w:p>
    <w:p w14:paraId="36B71B2F" w14:textId="77777777" w:rsidR="00E11E8B" w:rsidRPr="00E11E8B" w:rsidRDefault="00E11E8B" w:rsidP="00E11E8B">
      <w:r w:rsidRPr="00E11E8B">
        <w:rPr>
          <w:b/>
          <w:bCs/>
        </w:rPr>
        <w:t>Recommendations:</w:t>
      </w:r>
    </w:p>
    <w:p w14:paraId="299AB962" w14:textId="77777777" w:rsidR="00E11E8B" w:rsidRPr="00E11E8B" w:rsidRDefault="00E11E8B" w:rsidP="00E11E8B">
      <w:pPr>
        <w:numPr>
          <w:ilvl w:val="0"/>
          <w:numId w:val="3"/>
        </w:numPr>
      </w:pPr>
      <w:r w:rsidRPr="00E11E8B">
        <w:rPr>
          <w:b/>
          <w:bCs/>
        </w:rPr>
        <w:t>Target the 14 Critical Need counties first</w:t>
      </w:r>
      <w:r w:rsidRPr="00E11E8B">
        <w:t> – allocate 70% of new teacher recruitment and digital infrastructure funding to these counties.</w:t>
      </w:r>
    </w:p>
    <w:p w14:paraId="2FC6C03D" w14:textId="4B85713C" w:rsidR="00E11E8B" w:rsidRPr="00E11E8B" w:rsidRDefault="00E11E8B" w:rsidP="00E11E8B">
      <w:pPr>
        <w:numPr>
          <w:ilvl w:val="0"/>
          <w:numId w:val="3"/>
        </w:numPr>
      </w:pPr>
      <w:r w:rsidRPr="00E11E8B">
        <w:rPr>
          <w:b/>
          <w:bCs/>
        </w:rPr>
        <w:t>Mandate a teacher shortage reduction plan</w:t>
      </w:r>
      <w:r w:rsidRPr="00E11E8B">
        <w:t xml:space="preserve"> – each </w:t>
      </w:r>
      <w:r w:rsidRPr="00E11E8B">
        <w:t>Critical Need County</w:t>
      </w:r>
      <w:r w:rsidRPr="00E11E8B">
        <w:t xml:space="preserve"> must receive at least 200 new STEM-trained teachers within 12 months.</w:t>
      </w:r>
    </w:p>
    <w:p w14:paraId="76C9C39E" w14:textId="77777777" w:rsidR="00E11E8B" w:rsidRPr="00E11E8B" w:rsidRDefault="00E11E8B" w:rsidP="00E11E8B">
      <w:pPr>
        <w:numPr>
          <w:ilvl w:val="0"/>
          <w:numId w:val="3"/>
        </w:numPr>
      </w:pPr>
      <w:r w:rsidRPr="00E11E8B">
        <w:rPr>
          <w:b/>
          <w:bCs/>
        </w:rPr>
        <w:t>Close the digital divide</w:t>
      </w:r>
      <w:r w:rsidRPr="00E11E8B">
        <w:t> – provide low-cost solar-powered computer labs and offline digital content to all “Very Low” digital access counties.</w:t>
      </w:r>
    </w:p>
    <w:p w14:paraId="35626DF9" w14:textId="77777777" w:rsidR="00E11E8B" w:rsidRPr="00E11E8B" w:rsidRDefault="00E11E8B" w:rsidP="00E11E8B">
      <w:pPr>
        <w:numPr>
          <w:ilvl w:val="0"/>
          <w:numId w:val="3"/>
        </w:numPr>
      </w:pPr>
      <w:r w:rsidRPr="00E11E8B">
        <w:rPr>
          <w:b/>
          <w:bCs/>
        </w:rPr>
        <w:t>Establish a CBC Transition Risk Dashboard</w:t>
      </w:r>
      <w:r w:rsidRPr="00E11E8B">
        <w:t> – replicate the Power BI report at the Ministry of Education for quarterly monitoring.</w:t>
      </w:r>
    </w:p>
    <w:p w14:paraId="79ADF3F8" w14:textId="77777777" w:rsidR="00E11E8B" w:rsidRDefault="00E11E8B"/>
    <w:sectPr w:rsidR="00E11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56A"/>
    <w:multiLevelType w:val="multilevel"/>
    <w:tmpl w:val="636A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C4836"/>
    <w:multiLevelType w:val="multilevel"/>
    <w:tmpl w:val="1BD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51CEC"/>
    <w:multiLevelType w:val="multilevel"/>
    <w:tmpl w:val="A58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09734">
    <w:abstractNumId w:val="1"/>
  </w:num>
  <w:num w:numId="2" w16cid:durableId="1185288225">
    <w:abstractNumId w:val="0"/>
  </w:num>
  <w:num w:numId="3" w16cid:durableId="471993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B"/>
    <w:rsid w:val="00A2241C"/>
    <w:rsid w:val="00E1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C11C"/>
  <w15:chartTrackingRefBased/>
  <w15:docId w15:val="{C03A79AE-6885-437F-B18F-B2D5FF0A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njagi</dc:creator>
  <cp:keywords/>
  <dc:description/>
  <cp:lastModifiedBy>silvia njagi</cp:lastModifiedBy>
  <cp:revision>1</cp:revision>
  <dcterms:created xsi:type="dcterms:W3CDTF">2026-06-09T23:11:00Z</dcterms:created>
  <dcterms:modified xsi:type="dcterms:W3CDTF">2026-06-09T23:16:00Z</dcterms:modified>
</cp:coreProperties>
</file>