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Мягмар</w:t>
      </w:r>
      <w:r>
        <w:t xml:space="preserve"> </w:t>
      </w:r>
      <w:r>
        <w:t xml:space="preserve">Уржиндорж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61699"/>
            <wp:effectExtent b="0" l="0" r="0" t="0"/>
            <wp:docPr descr="Figure 1: Файл lab11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lab11-1.asm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04963"/>
            <wp:effectExtent b="0" l="0" r="0" t="0"/>
            <wp:docPr descr="Figure 2: Работа программы lab11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lab11-1.asm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  <w:r>
        <w:t xml:space="preserve"> </w:t>
      </w:r>
      <w:r>
        <w:t xml:space="preserve">Файл не запускается, поскольку запуск запрещен.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29229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413411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FirstParagraph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840786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],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061861" cy="6400800"/>
            <wp:effectExtent b="0" l="0" r="0" t="0"/>
            <wp:docPr descr="Figure 6: программа lab11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lab11-2.asm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392955"/>
            <wp:effectExtent b="0" l="0" r="0" t="0"/>
            <wp:docPr descr="Figure 7: работа программы lab11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работа программы lab11-2.asm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Мягмар Уржиндорж</dc:creator>
  <dc:language>ru-RU</dc:language>
  <cp:keywords/>
  <dcterms:created xsi:type="dcterms:W3CDTF">2023-02-20T15:03:01Z</dcterms:created>
  <dcterms:modified xsi:type="dcterms:W3CDTF">2023-02-20T15:03:01Z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