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37706" w14:textId="77777777" w:rsidR="00DB6AAC" w:rsidRDefault="0064130D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Приложение №13</w:t>
      </w:r>
    </w:p>
    <w:p w14:paraId="67E9E177" w14:textId="77777777" w:rsidR="00DB6AAC" w:rsidRDefault="0064130D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127B8C97" w14:textId="3F57E71E" w:rsidR="00DB6AAC" w:rsidRDefault="0064130D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от</w:t>
      </w:r>
      <w:r w:rsidR="003D3487">
        <w:rPr>
          <w:rFonts w:ascii="Times New Roman" w:hAnsi="Times New Roman"/>
          <w:sz w:val="24"/>
        </w:rPr>
        <w:t xml:space="preserve"> 28.12.</w:t>
      </w:r>
      <w:r>
        <w:rPr>
          <w:rFonts w:ascii="Times New Roman" w:hAnsi="Times New Roman"/>
          <w:sz w:val="24"/>
        </w:rPr>
        <w:t>202</w:t>
      </w:r>
      <w:r w:rsidR="003D3487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 года № ____________</w:t>
      </w:r>
    </w:p>
    <w:p w14:paraId="28CD4816" w14:textId="77777777" w:rsidR="00DB6AAC" w:rsidRDefault="00DB6AAC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6653358D" w14:textId="77777777" w:rsidR="00DB6AAC" w:rsidRDefault="00DB6AAC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213A5FF4" w14:textId="77777777" w:rsidR="00DB6AAC" w:rsidRDefault="00DB6AAC">
      <w:pPr>
        <w:spacing w:after="120" w:line="240" w:lineRule="auto"/>
        <w:jc w:val="center"/>
        <w:rPr>
          <w:rFonts w:ascii="Times New Roman" w:hAnsi="Times New Roman"/>
          <w:sz w:val="24"/>
        </w:rPr>
      </w:pPr>
    </w:p>
    <w:p w14:paraId="577FE589" w14:textId="77777777" w:rsidR="00DB6AAC" w:rsidRDefault="00DB6AAC">
      <w:pPr>
        <w:pStyle w:val="aa"/>
        <w:spacing w:line="276" w:lineRule="auto"/>
        <w:jc w:val="center"/>
        <w:rPr>
          <w:rFonts w:ascii="Times New Roman" w:hAnsi="Times New Roman"/>
          <w:b/>
          <w:sz w:val="24"/>
        </w:rPr>
      </w:pPr>
    </w:p>
    <w:p w14:paraId="6095A710" w14:textId="77777777" w:rsidR="00DB6AAC" w:rsidRDefault="00DB6AAC">
      <w:pPr>
        <w:pStyle w:val="aa"/>
        <w:spacing w:line="276" w:lineRule="auto"/>
        <w:jc w:val="center"/>
        <w:rPr>
          <w:rFonts w:ascii="Times New Roman" w:hAnsi="Times New Roman"/>
          <w:b/>
          <w:sz w:val="24"/>
        </w:rPr>
      </w:pPr>
    </w:p>
    <w:p w14:paraId="6836F909" w14:textId="77777777" w:rsidR="00DB6AAC" w:rsidRDefault="0064130D">
      <w:pPr>
        <w:pStyle w:val="aa"/>
        <w:spacing w:line="276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НЕОБХОДИМОЕ СТРАХОВОЕ ПОКРЫТИЕ </w:t>
      </w:r>
    </w:p>
    <w:p w14:paraId="1FFCC183" w14:textId="77777777" w:rsidR="00DB6AAC" w:rsidRDefault="0064130D">
      <w:r>
        <w:br w:type="page"/>
      </w:r>
    </w:p>
    <w:p w14:paraId="3E988001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1. Все термины и определения, используемые в настоящем Приложении, имеют значение, указанное в Приложении № 1 к Соглашению, если иное прямо не установлено в тексте Приложения. </w:t>
      </w:r>
    </w:p>
    <w:p w14:paraId="7B736FCA" w14:textId="7F9C69BD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2. Документальным подтверждением получения и действительности </w:t>
      </w:r>
      <w:r w:rsidR="003D3487"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еобходимого страхового покрытия в целях исполнения требований Соглашения являются копии подписанных Концессионером, осуществляющим функцию страхователя, и страховщиком (далее - Страховая организация) договоров страхования (далее - Договоры страхования) и документов об оплате по ним страховых премий. </w:t>
      </w:r>
    </w:p>
    <w:p w14:paraId="169498E3" w14:textId="1FDDD1F2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3. Договоры страхования заключаются в соответствии с </w:t>
      </w:r>
      <w:r w:rsidR="003D3487"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аконодательством на условиях Соглашения и Приложения, за исключением случаев, когда Законодательством предусмотрены иные обязательные условия страхования, не предусмотренные Приложением. </w:t>
      </w:r>
    </w:p>
    <w:p w14:paraId="5DBA03B8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4. Концессионер в рамках Соглашения обеспечивает страхование за счет Концессионера риска случайной гибели и случайного повреждения объектов имущества в составе Объекта Соглашения в результате наступления событий: </w:t>
      </w:r>
    </w:p>
    <w:p w14:paraId="442DA015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действия огня (пожара), средств пожаротушения, взрыва, удара молнии; </w:t>
      </w:r>
    </w:p>
    <w:p w14:paraId="2563113C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действия воды (в результате аварий инженерных сетей, паводка, затопления, наводнения, выхода подпочвенных вод, ливня); </w:t>
      </w:r>
    </w:p>
    <w:p w14:paraId="6498E8D6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(c) внешнего воздействия в результате наезда транспортных средств; падения летательных аппаратов, их частей и предметов из них; падения предметов, находящихся в непосредственной близости (опор электропередач, деревьев, рекламных конструкций и т.п.), взрывов технического и гидротехнического оборудования и др. аналогичных устройств; </w:t>
      </w:r>
    </w:p>
    <w:p w14:paraId="592942DE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(d) иного внешнего воздействия; </w:t>
      </w:r>
    </w:p>
    <w:p w14:paraId="1EF7126C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(e) стихийных бедствий (лавины, бури, урагана, тайфуна, землетрясения, оседания и просадки грунта, оползня, обвала, сели, действия необычного для данной местности снегопада, мороза, обледенения и т.п.); </w:t>
      </w:r>
    </w:p>
    <w:p w14:paraId="078A6F90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(f) противоправных действий третьих лиц (включая кражу, разбой, поджог, акты вандализма и хулиганства); </w:t>
      </w:r>
    </w:p>
    <w:p w14:paraId="64E68EDF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(g) поломок электронного оборудования, машин и механизмов, привлекаемых Концессионером в ходе выполнения работ по техническому и регламентному обслуживанию и содержанию Объекта Соглашения, включая воздействие электроэнергии в виде короткого замыкания электрического тока, перегрузки электросети, падения напряжения; </w:t>
      </w:r>
    </w:p>
    <w:p w14:paraId="7C03FD9D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(h) ошибки в технической документации. </w:t>
      </w:r>
    </w:p>
    <w:p w14:paraId="402572DC" w14:textId="79EB6C24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5. Первый Договор страхования подлежит заключению в течение 10 (десяти) </w:t>
      </w:r>
      <w:r w:rsidR="003D3487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даты подписания соответствующих Актов приемки созданных объектов имущества в составе Объекта Соглашения на срок до 31 декабря текущего календарного года. Каждый последующий Договор страхования должен заключаться или продлеваться ежегодно Концессионером не позднее 1 декабря текущего календарного года на следующий календарный год до окончания срока действия Соглашения. Выгодоприобретателем по указанным Договорам страхования является Концессионер. </w:t>
      </w:r>
    </w:p>
    <w:p w14:paraId="77B44174" w14:textId="1CDED48E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6. Копии заключенных Договоров страхования и документов об оплате страховых премий представляются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в течение 10 (десяти) </w:t>
      </w:r>
      <w:r w:rsidR="003D3487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даты заключения соответствующего Договора страхования. Копии последующих Договоров страхования (продленных Договоров страхования) и документов об оплате страховых премий </w:t>
      </w:r>
      <w:r>
        <w:rPr>
          <w:rFonts w:ascii="Times New Roman" w:hAnsi="Times New Roman"/>
          <w:sz w:val="24"/>
        </w:rPr>
        <w:lastRenderedPageBreak/>
        <w:t xml:space="preserve">предоставляются Концессионером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не позднее 10 декабря текущего календарного года. В случае оплаты страховых премий в рассрочку, документы об оплате страховых премий предоставляются Концессионером </w:t>
      </w:r>
      <w:proofErr w:type="spellStart"/>
      <w:r>
        <w:rPr>
          <w:rFonts w:ascii="Times New Roman" w:hAnsi="Times New Roman"/>
          <w:sz w:val="24"/>
        </w:rPr>
        <w:t>Концеденту</w:t>
      </w:r>
      <w:proofErr w:type="spellEnd"/>
      <w:r>
        <w:rPr>
          <w:rFonts w:ascii="Times New Roman" w:hAnsi="Times New Roman"/>
          <w:sz w:val="24"/>
        </w:rPr>
        <w:t xml:space="preserve"> не позднее 5 (пяти) </w:t>
      </w:r>
      <w:r w:rsidR="003D3487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абочий дней с момента оплаты. </w:t>
      </w:r>
    </w:p>
    <w:p w14:paraId="593FEFAF" w14:textId="5DBF9C5A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7. Концессионер обязуется уведомлять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в письменной форме обо всех наступивших страховых случаях по Договорам страхования в срок не позднее 10 (десяти) </w:t>
      </w:r>
      <w:r w:rsidR="003D3487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момента наступления страхового случая, с указанием подробных и полных сведений о страховом случае. </w:t>
      </w:r>
    </w:p>
    <w:p w14:paraId="04DADFD3" w14:textId="51D7B628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8. При неисполнении Страховой организацией своих обязательств по предоставлению страховой выплаты в установленные Договором страховании сроки Концессионер обязуется письменно информировать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в течение 5 (пяти) </w:t>
      </w:r>
      <w:r w:rsidR="003D3487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даты просроченной страховой выплаты либо получения решения об отказе в страховой выплате с приложением его копии. </w:t>
      </w:r>
    </w:p>
    <w:p w14:paraId="5BC94D8F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9. Концессионер обязан обеспечить использование страховой выплаты, произведенной Страховой организацией, по назначению в соответствии с условиями соответствующего Договора страхования и Законодательством, в том числе: </w:t>
      </w:r>
    </w:p>
    <w:p w14:paraId="54B151B9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при страховании имущества - обеспечить, при необходимости ремонт, восстановление или приобретение утраченного (погибшего) или поврежденного имущества; </w:t>
      </w:r>
    </w:p>
    <w:p w14:paraId="3198F9D4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при страховании строительных работ - обеспечить при необходимости ремонт, восстановление или приобретение утраченного (погибшего) или поврежденного имущества таким образом, чтобы по завершению работ объект строительно-монтажных работ соответствовал строительным и эксплуатационным требованиям, технической документации, иным необходимым требованиям, предусмотренным Соглашением и Законодательством. </w:t>
      </w:r>
    </w:p>
    <w:p w14:paraId="54B508C4" w14:textId="0C26BC05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10. Концессионер осуществляет финансирование затрат на Необходимое страховое покрытие, предусмотренное Соглашением и Приложением, за счет собственных или заемных средств. При этом Концессионер не вправе требовать от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каких-либо дополнительных компенсаций или возмещений его затрат, связанных с обеспечением </w:t>
      </w:r>
      <w:r w:rsidR="003D3487"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еобходимого страхового покрытия, помимо средств, выплачиваемых ему </w:t>
      </w:r>
      <w:proofErr w:type="spellStart"/>
      <w:r>
        <w:rPr>
          <w:rFonts w:ascii="Times New Roman" w:hAnsi="Times New Roman"/>
          <w:sz w:val="24"/>
        </w:rPr>
        <w:t>Концедентом</w:t>
      </w:r>
      <w:proofErr w:type="spellEnd"/>
      <w:r>
        <w:rPr>
          <w:rFonts w:ascii="Times New Roman" w:hAnsi="Times New Roman"/>
          <w:sz w:val="24"/>
        </w:rPr>
        <w:t xml:space="preserve"> в соответствии с условиями Соглашения. </w:t>
      </w:r>
    </w:p>
    <w:p w14:paraId="401E1D5F" w14:textId="1E257A43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11. Подтвержденный Страховой организацией факт наступления страхового случая может являться основанием для пересмотра срока исполнения обязательств, предусмотренных Соглашением в соответствии с </w:t>
      </w:r>
      <w:r w:rsidR="003D3487"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аконодательством, в случае объективной невозможности исполнения обязательств в надлежащий срок и в соответствии с </w:t>
      </w:r>
      <w:r w:rsidR="003D3487"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аконодательством: </w:t>
      </w:r>
    </w:p>
    <w:p w14:paraId="5E599B01" w14:textId="30A2239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Концессионер уведомляет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о подтверждении Страховой организацией факта наступления страхового случая в течение 3 (трех) </w:t>
      </w:r>
      <w:r w:rsidR="003D3487"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абочих дней с момента получения такого подтверждения с приложением соответствующего подтверждающего документа; </w:t>
      </w:r>
    </w:p>
    <w:p w14:paraId="2E9C58DF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Стороны осуществляют действия, связанные с наступлением страхового случая, в порядке, предусмотренном Соглашением для рассмотрения факта наступления Обстоятельств непреодолимой силы в соответствии с разделом 29 Соглашения. </w:t>
      </w:r>
    </w:p>
    <w:p w14:paraId="3F0A1EE1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12. В целях Соглашения </w:t>
      </w:r>
      <w:proofErr w:type="spellStart"/>
      <w:r>
        <w:rPr>
          <w:rFonts w:ascii="Times New Roman" w:hAnsi="Times New Roman"/>
          <w:sz w:val="24"/>
        </w:rPr>
        <w:t>нестрахуемый</w:t>
      </w:r>
      <w:proofErr w:type="spellEnd"/>
      <w:r>
        <w:rPr>
          <w:rFonts w:ascii="Times New Roman" w:hAnsi="Times New Roman"/>
          <w:sz w:val="24"/>
        </w:rPr>
        <w:t xml:space="preserve"> риск означает, что: </w:t>
      </w:r>
    </w:p>
    <w:p w14:paraId="024F7C9A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(a) страхование такого риска является невозможным для Концессионера на российском страховом рынке у Страховых организаций, удовлетворяющих требованиям Концессионного соглашения. Под «невозможностью» в настоящем подпункте понимается </w:t>
      </w:r>
      <w:r>
        <w:rPr>
          <w:rFonts w:ascii="Times New Roman" w:hAnsi="Times New Roman"/>
          <w:sz w:val="24"/>
        </w:rPr>
        <w:lastRenderedPageBreak/>
        <w:t xml:space="preserve">доказанный Концессионером отказ 3 (трех) Страховых организаций, отвечающих указанным требованиям, в заключении Договоров страхования в отношении </w:t>
      </w:r>
      <w:proofErr w:type="spellStart"/>
      <w:r>
        <w:rPr>
          <w:rFonts w:ascii="Times New Roman" w:hAnsi="Times New Roman"/>
          <w:sz w:val="24"/>
        </w:rPr>
        <w:t>Нестрахуемого</w:t>
      </w:r>
      <w:proofErr w:type="spellEnd"/>
      <w:r>
        <w:rPr>
          <w:rFonts w:ascii="Times New Roman" w:hAnsi="Times New Roman"/>
          <w:sz w:val="24"/>
        </w:rPr>
        <w:t xml:space="preserve"> риска, со ссылкой на то, что соответствующий риск не будет ими застрахован вне зависимости от условий такого страхования (в том числе вне зависимости от суммы страховой премии); или </w:t>
      </w:r>
    </w:p>
    <w:p w14:paraId="3E6BD1C6" w14:textId="573C12E6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(b) размер премии за страхование (с учетом стоимости перестрахования) соответствующего риска составляет такую величину, что на российском рынке страховых услуг страховое покрытие в отношении такого риска составляет более 10 (десяти) процентов балансовой стоимости страхуемого имущества (или страховой стоимости), при условии, что риск стал </w:t>
      </w:r>
      <w:proofErr w:type="spellStart"/>
      <w:r>
        <w:rPr>
          <w:rFonts w:ascii="Times New Roman" w:hAnsi="Times New Roman"/>
          <w:sz w:val="24"/>
        </w:rPr>
        <w:t>Нестрахуемым</w:t>
      </w:r>
      <w:proofErr w:type="spellEnd"/>
      <w:r>
        <w:rPr>
          <w:rFonts w:ascii="Times New Roman" w:hAnsi="Times New Roman"/>
          <w:sz w:val="24"/>
        </w:rPr>
        <w:t xml:space="preserve"> риском не в результате каких</w:t>
      </w:r>
      <w:r w:rsidR="003D3487"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 xml:space="preserve">либо действий или бездействия Концессионера, Лиц, относящихся к концессионеру. Во избежание сомнений отказ в страховании Концессионера аффилированной Страховой организацией Концессионера не является основанием для признания риска </w:t>
      </w:r>
      <w:proofErr w:type="spellStart"/>
      <w:r>
        <w:rPr>
          <w:rFonts w:ascii="Times New Roman" w:hAnsi="Times New Roman"/>
          <w:sz w:val="24"/>
        </w:rPr>
        <w:t>Нестрахуемым</w:t>
      </w:r>
      <w:proofErr w:type="spellEnd"/>
      <w:r>
        <w:rPr>
          <w:rFonts w:ascii="Times New Roman" w:hAnsi="Times New Roman"/>
          <w:sz w:val="24"/>
        </w:rPr>
        <w:t xml:space="preserve"> риском. </w:t>
      </w:r>
    </w:p>
    <w:p w14:paraId="495B6AC1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13. Уведомление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о наличии </w:t>
      </w:r>
      <w:proofErr w:type="spellStart"/>
      <w:r>
        <w:rPr>
          <w:rFonts w:ascii="Times New Roman" w:hAnsi="Times New Roman"/>
          <w:sz w:val="24"/>
        </w:rPr>
        <w:t>Нестрахуемого</w:t>
      </w:r>
      <w:proofErr w:type="spellEnd"/>
      <w:r>
        <w:rPr>
          <w:rFonts w:ascii="Times New Roman" w:hAnsi="Times New Roman"/>
          <w:sz w:val="24"/>
        </w:rPr>
        <w:t xml:space="preserve"> риска освобождает Концессионера от ответственности за неисполнение требований, об осуществлении страхования. </w:t>
      </w:r>
    </w:p>
    <w:p w14:paraId="531B4614" w14:textId="77777777" w:rsidR="00DB6AAC" w:rsidRDefault="0064130D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14. Концессионер уведомляет </w:t>
      </w:r>
      <w:proofErr w:type="spellStart"/>
      <w:r>
        <w:rPr>
          <w:rFonts w:ascii="Times New Roman" w:hAnsi="Times New Roman"/>
          <w:sz w:val="24"/>
        </w:rPr>
        <w:t>Концедента</w:t>
      </w:r>
      <w:proofErr w:type="spellEnd"/>
      <w:r>
        <w:rPr>
          <w:rFonts w:ascii="Times New Roman" w:hAnsi="Times New Roman"/>
          <w:sz w:val="24"/>
        </w:rPr>
        <w:t xml:space="preserve"> о том, что соответствующий риск является </w:t>
      </w:r>
      <w:proofErr w:type="spellStart"/>
      <w:r>
        <w:rPr>
          <w:rFonts w:ascii="Times New Roman" w:hAnsi="Times New Roman"/>
          <w:sz w:val="24"/>
        </w:rPr>
        <w:t>Нестрахуемым</w:t>
      </w:r>
      <w:proofErr w:type="spellEnd"/>
      <w:r>
        <w:rPr>
          <w:rFonts w:ascii="Times New Roman" w:hAnsi="Times New Roman"/>
          <w:sz w:val="24"/>
        </w:rPr>
        <w:t xml:space="preserve"> риском, в течение 3 (тре</w:t>
      </w:r>
      <w:bookmarkStart w:id="0" w:name="_GoBack"/>
      <w:bookmarkEnd w:id="0"/>
      <w:r>
        <w:rPr>
          <w:rFonts w:ascii="Times New Roman" w:hAnsi="Times New Roman"/>
          <w:sz w:val="24"/>
        </w:rPr>
        <w:t>х) Рабочих дней с момента, когда ему стало об этом известно, с приложением документов, подтверждающих такое обстоятельство (к таким документам могут относиться, в частности, справки или отказы в страховании от Страховых организаций), но не позднее срока предоставления доказательств Необходимого страхового покрытия.</w:t>
      </w:r>
    </w:p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DB6AAC" w14:paraId="265830AE" w14:textId="77777777">
        <w:trPr>
          <w:trHeight w:val="585"/>
        </w:trPr>
        <w:tc>
          <w:tcPr>
            <w:tcW w:w="9923" w:type="dxa"/>
            <w:gridSpan w:val="2"/>
          </w:tcPr>
          <w:p w14:paraId="585C508B" w14:textId="77777777" w:rsidR="00DB6AAC" w:rsidRDefault="00DB6AAC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</w:p>
          <w:p w14:paraId="688AD82F" w14:textId="77777777" w:rsidR="00DB6AAC" w:rsidRDefault="0064130D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31946E4C" w14:textId="77777777" w:rsidR="00DB6AAC" w:rsidRDefault="00DB6AAC">
            <w:pPr>
              <w:tabs>
                <w:tab w:val="left" w:pos="4491"/>
                <w:tab w:val="center" w:pos="4985"/>
              </w:tabs>
              <w:spacing w:before="120" w:after="0" w:line="252" w:lineRule="auto"/>
              <w:ind w:firstLine="709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B6AAC" w14:paraId="2453DF06" w14:textId="77777777">
        <w:trPr>
          <w:trHeight w:val="1713"/>
        </w:trPr>
        <w:tc>
          <w:tcPr>
            <w:tcW w:w="4904" w:type="dxa"/>
          </w:tcPr>
          <w:p w14:paraId="2050393D" w14:textId="77777777" w:rsidR="00DB6AAC" w:rsidRDefault="0064130D" w:rsidP="0064130D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От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Концедента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:</w:t>
            </w:r>
          </w:p>
          <w:p w14:paraId="2B995275" w14:textId="77777777" w:rsidR="0064130D" w:rsidRDefault="0064130D" w:rsidP="0064130D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Министерство транспорта и дорожного хозяйства Вологодской области</w:t>
            </w:r>
          </w:p>
          <w:p w14:paraId="33FD235A" w14:textId="77777777" w:rsidR="0064130D" w:rsidRDefault="0064130D" w:rsidP="0064130D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11420D2A" w14:textId="77777777" w:rsidR="0064130D" w:rsidRPr="00D503AA" w:rsidRDefault="0064130D" w:rsidP="0064130D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Министр</w:t>
            </w:r>
          </w:p>
          <w:p w14:paraId="2DFFB317" w14:textId="77777777" w:rsidR="0064130D" w:rsidRDefault="0064130D" w:rsidP="0064130D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458640FD" w14:textId="77777777" w:rsidR="0064130D" w:rsidRPr="00D503AA" w:rsidRDefault="0064130D" w:rsidP="0064130D">
            <w:pPr>
              <w:spacing w:after="0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28FCB8C3" w14:textId="4A77F643" w:rsidR="00DB6AAC" w:rsidRDefault="0064130D" w:rsidP="0064130D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_______________ /</w:t>
            </w:r>
            <w:r>
              <w:rPr>
                <w:rFonts w:ascii="Times New Roman" w:hAnsi="Times New Roman"/>
                <w:sz w:val="24"/>
              </w:rPr>
              <w:t>Борисов Д.В./</w:t>
            </w:r>
          </w:p>
        </w:tc>
        <w:tc>
          <w:tcPr>
            <w:tcW w:w="5019" w:type="dxa"/>
          </w:tcPr>
          <w:p w14:paraId="0248E4B0" w14:textId="77777777" w:rsidR="00DB6AAC" w:rsidRDefault="0064130D" w:rsidP="0064130D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4179F13B" w14:textId="77777777" w:rsidR="00DB6AAC" w:rsidRDefault="0064130D" w:rsidP="0064130D">
            <w:pPr>
              <w:spacing w:after="0" w:line="25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Общество с ограниченной ответственностью «МВС»</w:t>
            </w:r>
          </w:p>
          <w:p w14:paraId="7E282E3D" w14:textId="77777777" w:rsidR="00DB6AAC" w:rsidRDefault="00DB6AAC" w:rsidP="0064130D">
            <w:pPr>
              <w:spacing w:after="0" w:line="25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6682C7C7" w14:textId="77777777" w:rsidR="00DB6AAC" w:rsidRDefault="0064130D" w:rsidP="0064130D">
            <w:pPr>
              <w:spacing w:after="0" w:line="25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4237139B" w14:textId="77777777" w:rsidR="00DB6AAC" w:rsidRDefault="00DB6AAC" w:rsidP="0064130D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772F45B3" w14:textId="77777777" w:rsidR="0064130D" w:rsidRDefault="0064130D" w:rsidP="0064130D">
            <w:pPr>
              <w:spacing w:after="0" w:line="252" w:lineRule="auto"/>
              <w:ind w:left="176" w:hanging="4"/>
              <w:jc w:val="both"/>
              <w:rPr>
                <w:rFonts w:ascii="Times New Roman" w:hAnsi="Times New Roman"/>
                <w:sz w:val="24"/>
              </w:rPr>
            </w:pPr>
          </w:p>
          <w:p w14:paraId="55F7F3E1" w14:textId="77777777" w:rsidR="00DB6AAC" w:rsidRDefault="0064130D" w:rsidP="0064130D">
            <w:pPr>
              <w:spacing w:after="0" w:line="252" w:lineRule="auto"/>
              <w:ind w:left="4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 /Хазов Д.В. /</w:t>
            </w:r>
          </w:p>
        </w:tc>
      </w:tr>
    </w:tbl>
    <w:p w14:paraId="409FAC51" w14:textId="77777777" w:rsidR="00DB6AAC" w:rsidRDefault="00DB6AAC">
      <w:pPr>
        <w:pStyle w:val="aa"/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sectPr w:rsidR="00DB6AAC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AC"/>
    <w:rsid w:val="003D3487"/>
    <w:rsid w:val="0064130D"/>
    <w:rsid w:val="00732229"/>
    <w:rsid w:val="00D87D8E"/>
    <w:rsid w:val="00DB6AAC"/>
    <w:rsid w:val="00F0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07EE"/>
  <w15:docId w15:val="{D83CD840-53F7-45FB-B677-442A7E1A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a5">
    <w:link w:val="a6"/>
    <w:semiHidden/>
    <w:unhideWhenUsed/>
    <w:pPr>
      <w:spacing w:after="0" w:line="240" w:lineRule="auto"/>
    </w:pPr>
  </w:style>
  <w:style w:type="character" w:customStyle="1" w:styleId="a6">
    <w:link w:val="a5"/>
    <w:semiHidden/>
    <w:unhideWhenUsed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7">
    <w:name w:val="header"/>
    <w:basedOn w:val="a"/>
    <w:link w:val="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1"/>
    <w:link w:val="a7"/>
  </w:style>
  <w:style w:type="paragraph" w:customStyle="1" w:styleId="12">
    <w:name w:val="Гиперссылка1"/>
    <w:link w:val="a9"/>
    <w:rPr>
      <w:color w:val="0000FF"/>
      <w:u w:val="single"/>
    </w:rPr>
  </w:style>
  <w:style w:type="character" w:styleId="a9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No Spacing"/>
    <w:link w:val="ab"/>
    <w:pPr>
      <w:spacing w:after="0" w:line="240" w:lineRule="auto"/>
    </w:pPr>
  </w:style>
  <w:style w:type="character" w:customStyle="1" w:styleId="ab">
    <w:name w:val="Без интервала Знак"/>
    <w:link w:val="aa"/>
  </w:style>
  <w:style w:type="paragraph" w:customStyle="1" w:styleId="15">
    <w:name w:val="Основной шрифт абзаца1"/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Заголовок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1272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Губатенко Инна</cp:lastModifiedBy>
  <cp:revision>3</cp:revision>
  <dcterms:created xsi:type="dcterms:W3CDTF">2025-01-27T10:06:00Z</dcterms:created>
  <dcterms:modified xsi:type="dcterms:W3CDTF">2025-01-27T10:13:00Z</dcterms:modified>
</cp:coreProperties>
</file>