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A018" w14:textId="77777777" w:rsidR="00CA0C39" w:rsidRDefault="00411BA0">
      <w:pPr>
        <w:ind w:left="4820"/>
        <w:rPr>
          <w:b/>
        </w:rPr>
      </w:pPr>
      <w:r>
        <w:rPr>
          <w:b/>
        </w:rPr>
        <w:t>Приложение №10</w:t>
      </w:r>
    </w:p>
    <w:p w14:paraId="2EB69721" w14:textId="77777777" w:rsidR="00CA0C39" w:rsidRDefault="00CA0C39">
      <w:pPr>
        <w:ind w:left="4820"/>
        <w:rPr>
          <w:b/>
        </w:rPr>
      </w:pPr>
    </w:p>
    <w:p w14:paraId="2DD0A1BC" w14:textId="77777777" w:rsidR="00CA0C39" w:rsidRDefault="00411BA0">
      <w:pPr>
        <w:spacing w:before="120"/>
        <w:ind w:left="4820"/>
        <w:rPr>
          <w:sz w:val="24"/>
        </w:rPr>
      </w:pPr>
      <w:r>
        <w:rPr>
          <w:sz w:val="24"/>
        </w:rPr>
        <w:t>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 составляющих в совокупности аппаратно-программный комплекс «Автоматизированная система эксплуатации системы безопасности дорожного движения Вологодской области»</w:t>
      </w:r>
    </w:p>
    <w:p w14:paraId="37D96D7C" w14:textId="77777777" w:rsidR="00CA0C39" w:rsidRDefault="00CA0C39">
      <w:pPr>
        <w:ind w:left="4820"/>
      </w:pPr>
    </w:p>
    <w:p w14:paraId="2B49ECC3" w14:textId="7961EC89" w:rsidR="00CA0C39" w:rsidRDefault="00411BA0">
      <w:pPr>
        <w:ind w:left="4820"/>
        <w:rPr>
          <w:b/>
          <w:sz w:val="24"/>
        </w:rPr>
      </w:pPr>
      <w:r>
        <w:rPr>
          <w:sz w:val="24"/>
        </w:rPr>
        <w:t xml:space="preserve">от </w:t>
      </w:r>
      <w:r w:rsidR="00603B3D">
        <w:rPr>
          <w:sz w:val="24"/>
        </w:rPr>
        <w:t>28.12.</w:t>
      </w:r>
      <w:r>
        <w:rPr>
          <w:sz w:val="24"/>
        </w:rPr>
        <w:t>202</w:t>
      </w:r>
      <w:r w:rsidR="00603B3D">
        <w:rPr>
          <w:sz w:val="24"/>
        </w:rPr>
        <w:t>4</w:t>
      </w:r>
      <w:r>
        <w:rPr>
          <w:sz w:val="24"/>
        </w:rPr>
        <w:t xml:space="preserve"> года № ____________</w:t>
      </w:r>
    </w:p>
    <w:p w14:paraId="4E0CCFF4" w14:textId="77777777" w:rsidR="00CA0C39" w:rsidRDefault="00CA0C39">
      <w:pPr>
        <w:rPr>
          <w:b/>
          <w:sz w:val="24"/>
        </w:rPr>
      </w:pPr>
    </w:p>
    <w:p w14:paraId="5C9298AF" w14:textId="77777777" w:rsidR="00CA0C39" w:rsidRDefault="00CA0C39">
      <w:pPr>
        <w:rPr>
          <w:b/>
          <w:sz w:val="24"/>
        </w:rPr>
      </w:pPr>
    </w:p>
    <w:p w14:paraId="7EF851A1" w14:textId="77777777" w:rsidR="00CA0C39" w:rsidRDefault="00CA0C39">
      <w:pPr>
        <w:rPr>
          <w:b/>
          <w:sz w:val="24"/>
        </w:rPr>
      </w:pPr>
    </w:p>
    <w:p w14:paraId="17608873" w14:textId="77777777" w:rsidR="00CA0C39" w:rsidRDefault="00411BA0">
      <w:pPr>
        <w:jc w:val="center"/>
        <w:outlineLvl w:val="0"/>
        <w:rPr>
          <w:b/>
          <w:sz w:val="24"/>
        </w:rPr>
      </w:pPr>
      <w:r>
        <w:rPr>
          <w:b/>
          <w:sz w:val="24"/>
        </w:rPr>
        <w:t>ВОЗМЕЩЕНИЕ ПРИ ДОСРОЧНОМ РАСТОРЖЕНИИ</w:t>
      </w:r>
    </w:p>
    <w:p w14:paraId="6D5F5A19" w14:textId="77777777" w:rsidR="00CA0C39" w:rsidRDefault="00CA0C39">
      <w:pPr>
        <w:jc w:val="center"/>
        <w:rPr>
          <w:b/>
          <w:sz w:val="24"/>
        </w:rPr>
      </w:pPr>
    </w:p>
    <w:p w14:paraId="7E10655E" w14:textId="77777777" w:rsidR="00CA0C39" w:rsidRDefault="00CA0C39">
      <w:pPr>
        <w:sectPr w:rsidR="00CA0C39">
          <w:headerReference w:type="default" r:id="rId7"/>
          <w:pgSz w:w="11906" w:h="16838"/>
          <w:pgMar w:top="992" w:right="851" w:bottom="851" w:left="1701" w:header="709" w:footer="709" w:gutter="0"/>
          <w:cols w:space="720"/>
        </w:sectPr>
      </w:pPr>
    </w:p>
    <w:p w14:paraId="560DC3C1" w14:textId="7AA8CE17" w:rsidR="00CA0C39" w:rsidRDefault="007F16E1" w:rsidP="007F16E1">
      <w:pPr>
        <w:pStyle w:val="af2"/>
        <w:ind w:firstLine="709"/>
        <w:rPr>
          <w:b/>
        </w:rPr>
      </w:pPr>
      <w:r>
        <w:rPr>
          <w:b/>
        </w:rPr>
        <w:lastRenderedPageBreak/>
        <w:t>1.</w:t>
      </w:r>
      <w:r>
        <w:rPr>
          <w:b/>
        </w:rPr>
        <w:tab/>
      </w:r>
      <w:r w:rsidR="00411BA0">
        <w:rPr>
          <w:b/>
        </w:rPr>
        <w:t>Общие положения</w:t>
      </w:r>
    </w:p>
    <w:p w14:paraId="691B9FA6" w14:textId="56F11B15" w:rsidR="00CA0C39" w:rsidRDefault="007F16E1" w:rsidP="007F16E1">
      <w:pPr>
        <w:pStyle w:val="af2"/>
        <w:ind w:firstLine="709"/>
      </w:pPr>
      <w:r>
        <w:t>1.1.</w:t>
      </w:r>
      <w:r>
        <w:tab/>
      </w:r>
      <w:r w:rsidR="00411BA0">
        <w:t xml:space="preserve">Настоящее Приложение № 10 (далее по тексту – </w:t>
      </w:r>
      <w:r w:rsidR="00411BA0">
        <w:rPr>
          <w:b/>
        </w:rPr>
        <w:t>Приложение</w:t>
      </w:r>
      <w:r w:rsidR="00411BA0">
        <w:t xml:space="preserve">) устанавливает порядок расчета и выплаты </w:t>
      </w:r>
      <w:r w:rsidR="00603B3D">
        <w:t>в</w:t>
      </w:r>
      <w:r w:rsidR="00411BA0">
        <w:t xml:space="preserve">озмещения при </w:t>
      </w:r>
      <w:r w:rsidR="00603B3D">
        <w:t>д</w:t>
      </w:r>
      <w:r w:rsidR="00411BA0">
        <w:t xml:space="preserve">осрочном </w:t>
      </w:r>
      <w:r w:rsidR="00603B3D">
        <w:t>р</w:t>
      </w:r>
      <w:r w:rsidR="00411BA0">
        <w:t>асторжении.</w:t>
      </w:r>
    </w:p>
    <w:p w14:paraId="63C889A8" w14:textId="184CD76C" w:rsidR="00CA0C39" w:rsidRDefault="007F16E1" w:rsidP="007F16E1">
      <w:pPr>
        <w:pStyle w:val="af2"/>
        <w:ind w:firstLine="709"/>
      </w:pPr>
      <w:r>
        <w:t>1.2.</w:t>
      </w:r>
      <w:r>
        <w:tab/>
      </w:r>
      <w:r w:rsidR="00411BA0">
        <w:t>Порядок, устанавливаемый настоящим Приложением, является порядком расчета возмещения расходов Сторон при досрочном расторжении Соглашения, который предусмотрен подпунктом 16 части 2 статьи 10 Федерального закона «О концессионных соглашениях».</w:t>
      </w:r>
    </w:p>
    <w:p w14:paraId="1F55D085" w14:textId="484EF654" w:rsidR="00CA0C39" w:rsidRDefault="007F16E1" w:rsidP="007F16E1">
      <w:pPr>
        <w:pStyle w:val="af2"/>
        <w:ind w:firstLine="709"/>
      </w:pPr>
      <w:r>
        <w:t>1.3.</w:t>
      </w:r>
      <w:r>
        <w:tab/>
      </w:r>
      <w:r w:rsidR="00411BA0">
        <w:t xml:space="preserve">Основания для выплаты </w:t>
      </w:r>
      <w:r w:rsidR="00603B3D">
        <w:t>в</w:t>
      </w:r>
      <w:r w:rsidR="00411BA0">
        <w:t xml:space="preserve">озмещения при </w:t>
      </w:r>
      <w:r w:rsidR="00603B3D">
        <w:t>д</w:t>
      </w:r>
      <w:r w:rsidR="00411BA0">
        <w:t xml:space="preserve">осрочном </w:t>
      </w:r>
      <w:r w:rsidR="00603B3D">
        <w:t>р</w:t>
      </w:r>
      <w:r w:rsidR="00411BA0">
        <w:t>асторжении определяются Соглашением.</w:t>
      </w:r>
    </w:p>
    <w:p w14:paraId="3A2D33AB" w14:textId="0B68A357" w:rsidR="00CA0C39" w:rsidRDefault="007F16E1" w:rsidP="007F16E1">
      <w:pPr>
        <w:pStyle w:val="af2"/>
        <w:ind w:firstLine="709"/>
      </w:pPr>
      <w:r>
        <w:t>1.4.</w:t>
      </w:r>
      <w:r>
        <w:tab/>
      </w:r>
      <w:r w:rsidR="00411BA0">
        <w:t xml:space="preserve">В состав </w:t>
      </w:r>
      <w:r w:rsidR="00603B3D">
        <w:t>в</w:t>
      </w:r>
      <w:r w:rsidR="00411BA0">
        <w:t xml:space="preserve">озмещения при </w:t>
      </w:r>
      <w:r w:rsidR="00603B3D">
        <w:t>д</w:t>
      </w:r>
      <w:r w:rsidR="00411BA0">
        <w:t xml:space="preserve">осрочном </w:t>
      </w:r>
      <w:r w:rsidR="00603B3D">
        <w:t>р</w:t>
      </w:r>
      <w:r w:rsidR="00411BA0">
        <w:t>асторжении в зависимости от основания досрочного расторжения могут включаться следующие суммы:</w:t>
      </w:r>
    </w:p>
    <w:p w14:paraId="7323E72F" w14:textId="26F64B4A" w:rsidR="00CA0C39" w:rsidRDefault="007F16E1" w:rsidP="007F16E1">
      <w:pPr>
        <w:pStyle w:val="af2"/>
        <w:ind w:firstLine="709"/>
      </w:pPr>
      <w:bookmarkStart w:id="0" w:name="_Ref409712513"/>
      <w:r>
        <w:t>1.4.1.</w:t>
      </w:r>
      <w:r>
        <w:tab/>
      </w:r>
      <w:r w:rsidR="00411BA0">
        <w:t xml:space="preserve">сумма задолженности перед </w:t>
      </w:r>
      <w:r w:rsidR="00603B3D">
        <w:t>ф</w:t>
      </w:r>
      <w:r w:rsidR="00411BA0">
        <w:t xml:space="preserve">инансирующими </w:t>
      </w:r>
      <w:r w:rsidR="00603B3D">
        <w:t>о</w:t>
      </w:r>
      <w:r w:rsidR="00411BA0">
        <w:t>рганизациями;</w:t>
      </w:r>
      <w:bookmarkEnd w:id="0"/>
    </w:p>
    <w:p w14:paraId="4368DB87" w14:textId="544D637B" w:rsidR="00CA0C39" w:rsidRDefault="007F16E1" w:rsidP="007F16E1">
      <w:pPr>
        <w:pStyle w:val="af2"/>
        <w:ind w:firstLine="709"/>
      </w:pPr>
      <w:bookmarkStart w:id="1" w:name="_Ref409724089"/>
      <w:r>
        <w:t>1.4.2.</w:t>
      </w:r>
      <w:r>
        <w:tab/>
      </w:r>
      <w:r w:rsidR="00411BA0">
        <w:t xml:space="preserve">сумма возмещаемых </w:t>
      </w:r>
      <w:r w:rsidR="00603B3D">
        <w:t>с</w:t>
      </w:r>
      <w:r w:rsidR="00411BA0">
        <w:t xml:space="preserve">обственных </w:t>
      </w:r>
      <w:r w:rsidR="00603B3D">
        <w:t>и</w:t>
      </w:r>
      <w:r w:rsidR="00411BA0">
        <w:t>нвестиций.</w:t>
      </w:r>
      <w:bookmarkEnd w:id="1"/>
    </w:p>
    <w:p w14:paraId="28BAA1C9" w14:textId="6163FF7E" w:rsidR="00CA0C39" w:rsidRDefault="007F16E1" w:rsidP="007F16E1">
      <w:pPr>
        <w:pStyle w:val="af2"/>
        <w:ind w:firstLine="709"/>
      </w:pPr>
      <w:r>
        <w:t>1.5.</w:t>
      </w:r>
      <w:r>
        <w:tab/>
      </w:r>
      <w:r w:rsidR="00411BA0">
        <w:t xml:space="preserve">Концедент не вправе осуществлять зачет обязательств по уплате </w:t>
      </w:r>
      <w:r w:rsidR="00603B3D">
        <w:t>в</w:t>
      </w:r>
      <w:r w:rsidR="00411BA0">
        <w:t xml:space="preserve">озмещения при </w:t>
      </w:r>
      <w:r w:rsidR="00603B3D">
        <w:t>д</w:t>
      </w:r>
      <w:r w:rsidR="00411BA0">
        <w:t xml:space="preserve">осрочном </w:t>
      </w:r>
      <w:r w:rsidR="00603B3D">
        <w:t>р</w:t>
      </w:r>
      <w:r w:rsidR="00411BA0">
        <w:t>асторжении против обязательств по уплате любых сумм, подлежащих уплате в пользу Концедента в соответствии с Соглашением или по иным основаниям.</w:t>
      </w:r>
    </w:p>
    <w:p w14:paraId="1ADD6A66" w14:textId="3030F642" w:rsidR="00CA0C39" w:rsidRDefault="007F16E1" w:rsidP="007F16E1">
      <w:pPr>
        <w:pStyle w:val="af2"/>
        <w:ind w:firstLine="709"/>
      </w:pPr>
      <w:r>
        <w:t>1.6.</w:t>
      </w:r>
      <w:r>
        <w:tab/>
      </w:r>
      <w:r w:rsidR="00411BA0">
        <w:t xml:space="preserve">Обязательства Концедента по расчету возмещения Концессионеру </w:t>
      </w:r>
      <w:r w:rsidR="00603B3D">
        <w:t>д</w:t>
      </w:r>
      <w:r w:rsidR="00411BA0">
        <w:t xml:space="preserve">ополнительных </w:t>
      </w:r>
      <w:r w:rsidR="00603B3D">
        <w:t>р</w:t>
      </w:r>
      <w:r w:rsidR="00411BA0">
        <w:t>асходов в связи с длящимися Особыми Обстоятельствами прекращаются с</w:t>
      </w:r>
      <w:r w:rsidR="00603B3D">
        <w:t>о дня</w:t>
      </w:r>
      <w:r w:rsidR="00411BA0">
        <w:t xml:space="preserve"> </w:t>
      </w:r>
      <w:r w:rsidR="00603B3D">
        <w:t>п</w:t>
      </w:r>
      <w:r w:rsidR="00411BA0">
        <w:t xml:space="preserve">рекращения Соглашения. Концедент обязан возмещать Дополнительные Расходы, рассчитанные и возникшие до </w:t>
      </w:r>
      <w:r w:rsidR="00603B3D">
        <w:t>д</w:t>
      </w:r>
      <w:r w:rsidR="00411BA0">
        <w:t xml:space="preserve">аты </w:t>
      </w:r>
      <w:r w:rsidR="00603B3D">
        <w:t>п</w:t>
      </w:r>
      <w:r w:rsidR="00411BA0">
        <w:t>рекращения Соглашения.</w:t>
      </w:r>
    </w:p>
    <w:p w14:paraId="3B477E62" w14:textId="2010664A" w:rsidR="00CA0C39" w:rsidRDefault="007F16E1" w:rsidP="007F16E1">
      <w:pPr>
        <w:pStyle w:val="af2"/>
        <w:ind w:firstLine="709"/>
      </w:pPr>
      <w:r>
        <w:t>1.7.</w:t>
      </w:r>
      <w:r>
        <w:tab/>
      </w:r>
      <w:r w:rsidR="00411BA0">
        <w:t xml:space="preserve">Стороны настоящим подтверждают, что ни </w:t>
      </w:r>
      <w:r w:rsidR="00603B3D">
        <w:t>в</w:t>
      </w:r>
      <w:r w:rsidR="00411BA0">
        <w:t xml:space="preserve">озмещение при </w:t>
      </w:r>
      <w:r w:rsidR="00603B3D">
        <w:t>д</w:t>
      </w:r>
      <w:r w:rsidR="00411BA0">
        <w:t xml:space="preserve">осрочном </w:t>
      </w:r>
      <w:r w:rsidR="00603B3D">
        <w:t>р</w:t>
      </w:r>
      <w:r w:rsidR="00411BA0">
        <w:t>асторжении, ни какие-либо его части не являются неустойкой и не подлежат какому-либо уменьшению, в том числе в соответствии со статьей 333 Гражданского кодекса Российской Федерации.</w:t>
      </w:r>
    </w:p>
    <w:p w14:paraId="40C83956" w14:textId="0A0FED54" w:rsidR="00CA0C39" w:rsidRDefault="007F16E1" w:rsidP="007F16E1">
      <w:pPr>
        <w:pStyle w:val="af2"/>
        <w:ind w:firstLine="709"/>
      </w:pPr>
      <w:r>
        <w:t>1.8.</w:t>
      </w:r>
      <w:r>
        <w:tab/>
      </w:r>
      <w:r w:rsidR="00411BA0">
        <w:t xml:space="preserve">Если какая-либо сумма, подлежащая уплате Концедентом в составе </w:t>
      </w:r>
      <w:r w:rsidR="00664718">
        <w:t>в</w:t>
      </w:r>
      <w:r w:rsidR="00411BA0">
        <w:t xml:space="preserve">озмещения при </w:t>
      </w:r>
      <w:r w:rsidR="00874610">
        <w:t>д</w:t>
      </w:r>
      <w:r w:rsidR="00411BA0">
        <w:t xml:space="preserve">осрочном </w:t>
      </w:r>
      <w:r w:rsidR="00874610">
        <w:t>р</w:t>
      </w:r>
      <w:r w:rsidR="00411BA0">
        <w:t>асторжении, облагается налогом на добавленную стоимость, Концедент обязуется уплатить Концессионеру дополнительную сумму, после уплаты, которой полученная Концессионером сумма после уплаты налога на добавленную стоимость, будет той же, какой она была бы, если бы такой платеж не облагался указанным налогом, с учетом всех освобождений, льгот, вычетов, зачетов или кредитов в отношении этого налога (как доступных по выбору, так и иных), на которые может иметь право Концессионер.</w:t>
      </w:r>
    </w:p>
    <w:p w14:paraId="5C4C79DF" w14:textId="3DD0B080" w:rsidR="00CA0C39" w:rsidRDefault="007F16E1" w:rsidP="007F16E1">
      <w:pPr>
        <w:pStyle w:val="af2"/>
        <w:ind w:firstLine="709"/>
        <w:rPr>
          <w:b/>
        </w:rPr>
      </w:pPr>
      <w:r>
        <w:rPr>
          <w:b/>
        </w:rPr>
        <w:t>2.</w:t>
      </w:r>
      <w:r>
        <w:rPr>
          <w:b/>
        </w:rPr>
        <w:tab/>
      </w:r>
      <w:r w:rsidR="00411BA0">
        <w:rPr>
          <w:b/>
        </w:rPr>
        <w:t xml:space="preserve">Размер Возмещения при </w:t>
      </w:r>
      <w:r w:rsidR="00353A93">
        <w:rPr>
          <w:b/>
        </w:rPr>
        <w:t>д</w:t>
      </w:r>
      <w:r w:rsidR="00411BA0">
        <w:rPr>
          <w:b/>
        </w:rPr>
        <w:t xml:space="preserve">осрочном </w:t>
      </w:r>
      <w:r w:rsidR="00353A93">
        <w:rPr>
          <w:b/>
        </w:rPr>
        <w:t>р</w:t>
      </w:r>
      <w:r w:rsidR="00411BA0">
        <w:rPr>
          <w:b/>
        </w:rPr>
        <w:t>асторжении</w:t>
      </w:r>
    </w:p>
    <w:p w14:paraId="7CEC53D9" w14:textId="1F041C0B" w:rsidR="00CA0C39" w:rsidRDefault="007F16E1" w:rsidP="007F16E1">
      <w:pPr>
        <w:pStyle w:val="af2"/>
        <w:ind w:firstLine="709"/>
      </w:pPr>
      <w:bookmarkStart w:id="2" w:name="_Ref409723905"/>
      <w:r>
        <w:t>2.1.</w:t>
      </w:r>
      <w:r>
        <w:tab/>
      </w:r>
      <w:r w:rsidR="00411BA0">
        <w:t xml:space="preserve">В случае досрочного расторжения Соглашения по обстоятельствам, относящимся к Концессионеру (пункт 17.3 Соглашения), Концессионеру выплачивается </w:t>
      </w:r>
      <w:r w:rsidR="00353A93">
        <w:t>в</w:t>
      </w:r>
      <w:r w:rsidR="00411BA0">
        <w:t xml:space="preserve">озмещение при </w:t>
      </w:r>
      <w:r w:rsidR="00353A93">
        <w:t>д</w:t>
      </w:r>
      <w:r w:rsidR="00411BA0">
        <w:t xml:space="preserve">осрочном </w:t>
      </w:r>
      <w:r w:rsidR="00353A93">
        <w:t>р</w:t>
      </w:r>
      <w:r w:rsidR="00411BA0">
        <w:t>асторжении в размере сумм, указанных в пунктах 1.4.1 и 1.4.2 настоящего Приложения.</w:t>
      </w:r>
    </w:p>
    <w:p w14:paraId="1159A4FF" w14:textId="4CEF9A6D" w:rsidR="00CA0C39" w:rsidRDefault="007F16E1" w:rsidP="007F16E1">
      <w:pPr>
        <w:pStyle w:val="af2"/>
        <w:ind w:firstLine="709"/>
      </w:pPr>
      <w:r>
        <w:t>2.2.</w:t>
      </w:r>
      <w:r>
        <w:tab/>
      </w:r>
      <w:r w:rsidR="00411BA0">
        <w:t xml:space="preserve">В случае досрочного расторжения Соглашения по основаниям, указанным в пунктах 17.5 и 17.6 Соглашения, Концессионеру выплачивается </w:t>
      </w:r>
      <w:r w:rsidR="00353A93">
        <w:t>в</w:t>
      </w:r>
      <w:r w:rsidR="00411BA0">
        <w:t xml:space="preserve">озмещение при </w:t>
      </w:r>
      <w:r w:rsidR="00353A93">
        <w:t>д</w:t>
      </w:r>
      <w:r w:rsidR="00411BA0">
        <w:t xml:space="preserve">осрочном </w:t>
      </w:r>
      <w:r w:rsidR="00353A93">
        <w:t>р</w:t>
      </w:r>
      <w:r w:rsidR="00411BA0">
        <w:t>асторжении в размере, равном сумме платежей, предусмотренных в пунктах 1.4.1 и 1.4.2 настоящего Приложения.</w:t>
      </w:r>
    </w:p>
    <w:p w14:paraId="371B732C" w14:textId="7929A017" w:rsidR="00CA0C39" w:rsidRDefault="007F16E1" w:rsidP="007F16E1">
      <w:pPr>
        <w:pStyle w:val="af2"/>
        <w:ind w:firstLine="709"/>
      </w:pPr>
      <w:r>
        <w:lastRenderedPageBreak/>
        <w:t>2.3.</w:t>
      </w:r>
      <w:r>
        <w:tab/>
      </w:r>
      <w:r w:rsidR="00411BA0">
        <w:t xml:space="preserve">В случае досрочного прекращения Соглашения по обстоятельствам, относящимся к Концеденту (пункт 17.4 Соглашения), Концессионеру выплачивается </w:t>
      </w:r>
      <w:r w:rsidR="00353A93">
        <w:t>в</w:t>
      </w:r>
      <w:r w:rsidR="00411BA0">
        <w:t xml:space="preserve">озмещение при </w:t>
      </w:r>
      <w:r w:rsidR="00353A93">
        <w:t>д</w:t>
      </w:r>
      <w:r w:rsidR="00411BA0">
        <w:t xml:space="preserve">осрочном </w:t>
      </w:r>
      <w:r w:rsidR="00353A93">
        <w:t>р</w:t>
      </w:r>
      <w:r w:rsidR="00411BA0">
        <w:t>асторжении в размере сумм, указанных в пунктах 1.4.1 - 1.4.</w:t>
      </w:r>
      <w:r w:rsidR="00635B05">
        <w:t>2</w:t>
      </w:r>
      <w:r w:rsidR="00411BA0">
        <w:t xml:space="preserve"> настоящего Приложения.</w:t>
      </w:r>
      <w:bookmarkEnd w:id="2"/>
    </w:p>
    <w:p w14:paraId="331E4317" w14:textId="1FE040FB" w:rsidR="00CA0C39" w:rsidRDefault="007F16E1" w:rsidP="007F16E1">
      <w:pPr>
        <w:pStyle w:val="af2"/>
        <w:ind w:firstLine="709"/>
      </w:pPr>
      <w:r>
        <w:t>2.4.</w:t>
      </w:r>
      <w:r>
        <w:tab/>
      </w:r>
      <w:r w:rsidR="00411BA0">
        <w:t xml:space="preserve">В случае досрочного расторжения Соглашения в соответствии с пунктом 17.2 Соглашения, сумма </w:t>
      </w:r>
      <w:r w:rsidR="00353A93">
        <w:t>в</w:t>
      </w:r>
      <w:r w:rsidR="00411BA0">
        <w:t xml:space="preserve">озмещения при </w:t>
      </w:r>
      <w:r w:rsidR="00353A93">
        <w:t>д</w:t>
      </w:r>
      <w:r w:rsidR="00411BA0">
        <w:t xml:space="preserve">осрочном </w:t>
      </w:r>
      <w:r w:rsidR="00353A93">
        <w:t>р</w:t>
      </w:r>
      <w:r w:rsidR="00411BA0">
        <w:t xml:space="preserve">асторжении определяется соглашением Сторон о расторжении Соглашения. При этом при наличии спора о сумме </w:t>
      </w:r>
      <w:r w:rsidR="00353A93">
        <w:t>в</w:t>
      </w:r>
      <w:r w:rsidR="00411BA0">
        <w:t xml:space="preserve">озмещения при </w:t>
      </w:r>
      <w:r w:rsidR="00353A93">
        <w:t>д</w:t>
      </w:r>
      <w:r w:rsidR="00411BA0">
        <w:t xml:space="preserve">осрочном </w:t>
      </w:r>
      <w:r w:rsidR="00353A93">
        <w:t>р</w:t>
      </w:r>
      <w:r w:rsidR="00411BA0">
        <w:t xml:space="preserve">асторжении или в случае, если согласованная Сторонами сумма </w:t>
      </w:r>
      <w:r w:rsidR="00353A93">
        <w:t>в</w:t>
      </w:r>
      <w:r w:rsidR="00411BA0">
        <w:t xml:space="preserve">озмещения при </w:t>
      </w:r>
      <w:r w:rsidR="00353A93">
        <w:t>д</w:t>
      </w:r>
      <w:r w:rsidR="00411BA0">
        <w:t xml:space="preserve">осрочном </w:t>
      </w:r>
      <w:r w:rsidR="00353A93">
        <w:t>р</w:t>
      </w:r>
      <w:r w:rsidR="00411BA0">
        <w:t xml:space="preserve">асторжении меньше суммы задолженности перед </w:t>
      </w:r>
      <w:r w:rsidR="00353A93">
        <w:t>ф</w:t>
      </w:r>
      <w:r w:rsidR="00411BA0">
        <w:t xml:space="preserve">инансирующими </w:t>
      </w:r>
      <w:r w:rsidR="00353A93">
        <w:t>о</w:t>
      </w:r>
      <w:r w:rsidR="00411BA0">
        <w:t>рганизациями (пункт 1.4.1 настоящего Приложения), то соглашение Сторон о расторжении Соглашения считается незаключенным.</w:t>
      </w:r>
    </w:p>
    <w:p w14:paraId="2B00969C" w14:textId="61B9618D" w:rsidR="00CA0C39" w:rsidRDefault="007F16E1" w:rsidP="007F16E1">
      <w:pPr>
        <w:pStyle w:val="af2"/>
        <w:ind w:firstLine="709"/>
        <w:rPr>
          <w:b/>
        </w:rPr>
      </w:pPr>
      <w:r>
        <w:rPr>
          <w:b/>
        </w:rPr>
        <w:t>3.</w:t>
      </w:r>
      <w:r>
        <w:rPr>
          <w:b/>
        </w:rPr>
        <w:tab/>
      </w:r>
      <w:r w:rsidR="00411BA0">
        <w:rPr>
          <w:b/>
        </w:rPr>
        <w:t xml:space="preserve">Процедура расчета и выплаты суммы </w:t>
      </w:r>
      <w:r w:rsidR="00353A93">
        <w:rPr>
          <w:b/>
        </w:rPr>
        <w:t>в</w:t>
      </w:r>
      <w:r w:rsidR="00411BA0">
        <w:rPr>
          <w:b/>
        </w:rPr>
        <w:t xml:space="preserve">озмещения при </w:t>
      </w:r>
      <w:r w:rsidR="00353A93">
        <w:rPr>
          <w:b/>
        </w:rPr>
        <w:t>д</w:t>
      </w:r>
      <w:r w:rsidR="00411BA0">
        <w:rPr>
          <w:b/>
        </w:rPr>
        <w:t xml:space="preserve">осрочном </w:t>
      </w:r>
      <w:r w:rsidR="00353A93">
        <w:rPr>
          <w:b/>
        </w:rPr>
        <w:t>р</w:t>
      </w:r>
      <w:r w:rsidR="00411BA0">
        <w:rPr>
          <w:b/>
        </w:rPr>
        <w:t>асторжении</w:t>
      </w:r>
    </w:p>
    <w:p w14:paraId="509E9C90" w14:textId="2E969405" w:rsidR="00CA0C39" w:rsidRDefault="007F16E1" w:rsidP="007F16E1">
      <w:pPr>
        <w:pStyle w:val="af2"/>
        <w:ind w:firstLine="709"/>
      </w:pPr>
      <w:r>
        <w:t>3.1.</w:t>
      </w:r>
      <w:r>
        <w:tab/>
      </w:r>
      <w:r w:rsidR="00411BA0">
        <w:t xml:space="preserve">Часть суммы </w:t>
      </w:r>
      <w:r w:rsidR="00353A93">
        <w:t>в</w:t>
      </w:r>
      <w:r w:rsidR="00411BA0">
        <w:t xml:space="preserve">озмещения при </w:t>
      </w:r>
      <w:r w:rsidR="00353A93">
        <w:t>д</w:t>
      </w:r>
      <w:r w:rsidR="00411BA0">
        <w:t xml:space="preserve">осрочном </w:t>
      </w:r>
      <w:r w:rsidR="00353A93">
        <w:t>р</w:t>
      </w:r>
      <w:r w:rsidR="00411BA0">
        <w:t xml:space="preserve">асторжении, предусмотренная пунктом 1.4.1 настоящего Приложения, рассчитывается на основе фактических обязательств Концессионера по Соглашениям о </w:t>
      </w:r>
      <w:r w:rsidR="00353A93">
        <w:t>ф</w:t>
      </w:r>
      <w:r w:rsidR="00411BA0">
        <w:t xml:space="preserve">инансировании, условия которых были согласованы с Концедентом до </w:t>
      </w:r>
      <w:r w:rsidR="00353A93">
        <w:t>дня</w:t>
      </w:r>
      <w:r w:rsidR="00411BA0">
        <w:t xml:space="preserve"> </w:t>
      </w:r>
      <w:r w:rsidR="00353A93">
        <w:t>п</w:t>
      </w:r>
      <w:r w:rsidR="00411BA0">
        <w:t>рекращения Соглашения.</w:t>
      </w:r>
    </w:p>
    <w:p w14:paraId="6FE91B7F" w14:textId="42576A52" w:rsidR="00CA0C39" w:rsidRDefault="007F16E1" w:rsidP="007F16E1">
      <w:pPr>
        <w:pStyle w:val="af2"/>
        <w:ind w:firstLine="709"/>
      </w:pPr>
      <w:r>
        <w:t>3.2.</w:t>
      </w:r>
      <w:r>
        <w:tab/>
      </w:r>
      <w:r w:rsidR="00411BA0">
        <w:t xml:space="preserve">Части суммы </w:t>
      </w:r>
      <w:r w:rsidR="00353A93">
        <w:t>в</w:t>
      </w:r>
      <w:r w:rsidR="00411BA0">
        <w:t xml:space="preserve">озмещения при </w:t>
      </w:r>
      <w:r w:rsidR="00353A93">
        <w:t>д</w:t>
      </w:r>
      <w:r w:rsidR="00411BA0">
        <w:t xml:space="preserve">осрочном </w:t>
      </w:r>
      <w:r w:rsidR="00353A93">
        <w:t>р</w:t>
      </w:r>
      <w:r w:rsidR="00411BA0">
        <w:t>асторжении, предусмотренные пунктом 1.4.2, рассчитываются на основе:</w:t>
      </w:r>
    </w:p>
    <w:p w14:paraId="5CD0D983" w14:textId="078CDF19" w:rsidR="00CA0C39" w:rsidRDefault="007F16E1" w:rsidP="007F16E1">
      <w:pPr>
        <w:pStyle w:val="af2"/>
        <w:ind w:firstLine="709"/>
      </w:pPr>
      <w:r>
        <w:t>3.2.1.</w:t>
      </w:r>
      <w:r>
        <w:tab/>
      </w:r>
      <w:r w:rsidR="00411BA0">
        <w:t xml:space="preserve">в части </w:t>
      </w:r>
      <w:r w:rsidR="00353A93">
        <w:t>с</w:t>
      </w:r>
      <w:r w:rsidR="00411BA0">
        <w:t xml:space="preserve">обственных </w:t>
      </w:r>
      <w:r w:rsidR="00353A93">
        <w:t>и</w:t>
      </w:r>
      <w:r w:rsidR="00411BA0">
        <w:t>нвестиций в форме вкладов в имущество и вложений в уставный капитал Концессионера – на основе учредительных документов Концессионера, его бухгалтерской и финансовой отчетности;</w:t>
      </w:r>
    </w:p>
    <w:p w14:paraId="53355287" w14:textId="6A778DEE" w:rsidR="00CA0C39" w:rsidRDefault="007F16E1" w:rsidP="007F16E1">
      <w:pPr>
        <w:pStyle w:val="af2"/>
        <w:ind w:firstLine="709"/>
      </w:pPr>
      <w:r>
        <w:t>3.2.2.</w:t>
      </w:r>
      <w:r>
        <w:tab/>
      </w:r>
      <w:r w:rsidR="00411BA0">
        <w:t xml:space="preserve">в части </w:t>
      </w:r>
      <w:r w:rsidR="00353A93">
        <w:t>с</w:t>
      </w:r>
      <w:r w:rsidR="00411BA0">
        <w:t xml:space="preserve">обственных </w:t>
      </w:r>
      <w:r w:rsidR="00353A93">
        <w:t>и</w:t>
      </w:r>
      <w:r w:rsidR="00411BA0">
        <w:t xml:space="preserve">нвестиций в форме </w:t>
      </w:r>
      <w:r w:rsidR="00353A93">
        <w:t>а</w:t>
      </w:r>
      <w:r w:rsidR="00411BA0">
        <w:t xml:space="preserve">кционерных </w:t>
      </w:r>
      <w:r w:rsidR="00353A93">
        <w:t>з</w:t>
      </w:r>
      <w:r w:rsidR="00411BA0">
        <w:t xml:space="preserve">аймов – на основе соглашений о предоставлении </w:t>
      </w:r>
      <w:r w:rsidR="00353A93">
        <w:t>а</w:t>
      </w:r>
      <w:r w:rsidR="00411BA0">
        <w:t xml:space="preserve">кционерных </w:t>
      </w:r>
      <w:r w:rsidR="00353A93">
        <w:t>з</w:t>
      </w:r>
      <w:r w:rsidR="00411BA0">
        <w:t>аймов.</w:t>
      </w:r>
    </w:p>
    <w:p w14:paraId="3FABDA03" w14:textId="0DE076EB" w:rsidR="00CA0C39" w:rsidRDefault="007F16E1" w:rsidP="007F16E1">
      <w:pPr>
        <w:pStyle w:val="af2"/>
        <w:ind w:firstLine="709"/>
      </w:pPr>
      <w:bookmarkStart w:id="3" w:name="_Ref409728691"/>
      <w:r>
        <w:t>3.3.</w:t>
      </w:r>
      <w:r>
        <w:tab/>
      </w:r>
      <w:r w:rsidR="00411BA0">
        <w:t xml:space="preserve">Концессионер обязан предоставить Концеденту расчет соответствующей суммы </w:t>
      </w:r>
      <w:r w:rsidR="00353A93">
        <w:t>в</w:t>
      </w:r>
      <w:r w:rsidR="00411BA0">
        <w:t xml:space="preserve">озмещения при </w:t>
      </w:r>
      <w:r w:rsidR="00353A93">
        <w:t>д</w:t>
      </w:r>
      <w:r w:rsidR="00411BA0">
        <w:t xml:space="preserve">осрочном </w:t>
      </w:r>
      <w:r w:rsidR="00353A93">
        <w:t>р</w:t>
      </w:r>
      <w:r w:rsidR="00411BA0">
        <w:t>асторжении с приложением документов, подтверждающих этот расчет:</w:t>
      </w:r>
      <w:bookmarkEnd w:id="3"/>
    </w:p>
    <w:p w14:paraId="3ED77E2E" w14:textId="7B15C982" w:rsidR="00CA0C39" w:rsidRDefault="007F16E1" w:rsidP="007F16E1">
      <w:pPr>
        <w:pStyle w:val="af4"/>
        <w:ind w:left="0" w:firstLine="709"/>
        <w:outlineLvl w:val="8"/>
      </w:pPr>
      <w:r>
        <w:t>(a)</w:t>
      </w:r>
      <w:r>
        <w:tab/>
      </w:r>
      <w:r w:rsidR="00411BA0">
        <w:t xml:space="preserve">одновременно с </w:t>
      </w:r>
      <w:r w:rsidR="00353A93">
        <w:t>з</w:t>
      </w:r>
      <w:r w:rsidR="00411BA0">
        <w:t xml:space="preserve">аявлением о </w:t>
      </w:r>
      <w:r w:rsidR="00353A93">
        <w:t>р</w:t>
      </w:r>
      <w:r w:rsidR="00411BA0">
        <w:t>асторжении, в котором Концессионер выражает намерение расторгнуть Соглашение; или</w:t>
      </w:r>
    </w:p>
    <w:p w14:paraId="6C10836C" w14:textId="10ADEACF" w:rsidR="00CA0C39" w:rsidRDefault="007F16E1" w:rsidP="007F16E1">
      <w:pPr>
        <w:pStyle w:val="af4"/>
        <w:ind w:left="0" w:firstLine="709"/>
        <w:outlineLvl w:val="8"/>
      </w:pPr>
      <w:r>
        <w:t>(b)</w:t>
      </w:r>
      <w:r>
        <w:tab/>
      </w:r>
      <w:r w:rsidR="00411BA0">
        <w:t>в течение 15 (</w:t>
      </w:r>
      <w:r w:rsidR="00353A93">
        <w:t>п</w:t>
      </w:r>
      <w:r w:rsidR="00411BA0">
        <w:t xml:space="preserve">ятнадцати) </w:t>
      </w:r>
      <w:r w:rsidR="00353A93">
        <w:t>р</w:t>
      </w:r>
      <w:r w:rsidR="00411BA0">
        <w:t>абочих дней с момента получения Заявления о Расторжении от Концедента.</w:t>
      </w:r>
    </w:p>
    <w:p w14:paraId="508EC8D5" w14:textId="00639014" w:rsidR="00CA0C39" w:rsidRDefault="007F16E1" w:rsidP="007F16E1">
      <w:pPr>
        <w:pStyle w:val="af2"/>
        <w:ind w:firstLine="709"/>
      </w:pPr>
      <w:bookmarkStart w:id="4" w:name="_Ref409728790"/>
      <w:r>
        <w:t>3.4.</w:t>
      </w:r>
      <w:r>
        <w:tab/>
      </w:r>
      <w:r w:rsidR="00411BA0">
        <w:t>Концедент обязан в течение 15 (</w:t>
      </w:r>
      <w:r w:rsidR="00353A93">
        <w:t>п</w:t>
      </w:r>
      <w:r w:rsidR="00411BA0">
        <w:t xml:space="preserve">ятнадцати) </w:t>
      </w:r>
      <w:r w:rsidR="00353A93">
        <w:t>р</w:t>
      </w:r>
      <w:r w:rsidR="00411BA0">
        <w:t xml:space="preserve">абочих дней со дня получения сведений, предоставленных согласно пункту 3.3 настоящего Приложения, утвердить предоставленный Концессионером расчет суммы Возмещения при </w:t>
      </w:r>
      <w:r w:rsidR="00353A93">
        <w:t>д</w:t>
      </w:r>
      <w:r w:rsidR="00411BA0">
        <w:t xml:space="preserve">осрочном </w:t>
      </w:r>
      <w:r w:rsidR="00353A93">
        <w:t>р</w:t>
      </w:r>
      <w:r w:rsidR="00411BA0">
        <w:t xml:space="preserve">асторжении в своей части или представить обоснованные возражения относительно суммы </w:t>
      </w:r>
      <w:bookmarkEnd w:id="4"/>
      <w:r w:rsidR="00411BA0">
        <w:t xml:space="preserve">Возмещения при </w:t>
      </w:r>
      <w:r w:rsidR="00353A93">
        <w:t>д</w:t>
      </w:r>
      <w:r w:rsidR="00411BA0">
        <w:t xml:space="preserve">осрочном </w:t>
      </w:r>
      <w:r w:rsidR="00353A93">
        <w:t>р</w:t>
      </w:r>
      <w:r w:rsidR="00411BA0">
        <w:t>асторжении.</w:t>
      </w:r>
    </w:p>
    <w:p w14:paraId="10BB844D" w14:textId="6F147F46" w:rsidR="00CA0C39" w:rsidRDefault="007F16E1" w:rsidP="007F16E1">
      <w:pPr>
        <w:pStyle w:val="af2"/>
        <w:ind w:firstLine="709"/>
      </w:pPr>
      <w:r>
        <w:t>3.5.</w:t>
      </w:r>
      <w:r>
        <w:tab/>
      </w:r>
      <w:r w:rsidR="00411BA0">
        <w:t xml:space="preserve">С целью проверки расчета суммы </w:t>
      </w:r>
      <w:r w:rsidR="008D5DEB">
        <w:t>в</w:t>
      </w:r>
      <w:r w:rsidR="00411BA0">
        <w:t xml:space="preserve">озмещения при </w:t>
      </w:r>
      <w:r w:rsidR="008D5DEB">
        <w:t>д</w:t>
      </w:r>
      <w:r w:rsidR="00411BA0">
        <w:t xml:space="preserve">осрочном </w:t>
      </w:r>
      <w:r w:rsidR="008D5DEB">
        <w:t>р</w:t>
      </w:r>
      <w:r w:rsidR="00411BA0">
        <w:t xml:space="preserve">асторжении, предоставленного Концессионером, а также в случае непредставления Концессионером такого расчета и/или необходимых документов, обосновывающих такой расчет, Концедент вправе осуществлять любые проверки, требовать предоставления Концессионером необходимых ему документов и сведений, проводить инвентаризацию имущества Концессионера, входящего в состав Объекта Соглашения и </w:t>
      </w:r>
      <w:r w:rsidR="00654D8B">
        <w:t>и</w:t>
      </w:r>
      <w:r w:rsidR="00411BA0">
        <w:t>мущества Концедента (в случае предоставления такого имущества Концедентом Концессионеру).</w:t>
      </w:r>
    </w:p>
    <w:p w14:paraId="04CF2730" w14:textId="62EF093B" w:rsidR="00CA0C39" w:rsidRDefault="007F16E1" w:rsidP="007F16E1">
      <w:pPr>
        <w:pStyle w:val="af2"/>
        <w:ind w:firstLine="709"/>
      </w:pPr>
      <w:bookmarkStart w:id="5" w:name="_Ref476524922"/>
      <w:r>
        <w:lastRenderedPageBreak/>
        <w:t>3.6.</w:t>
      </w:r>
      <w:r>
        <w:tab/>
      </w:r>
      <w:r w:rsidR="00411BA0">
        <w:t xml:space="preserve">Если Концедент не утверждает расчет суммы </w:t>
      </w:r>
      <w:r w:rsidR="00654D8B">
        <w:t>в</w:t>
      </w:r>
      <w:r w:rsidR="00411BA0">
        <w:t xml:space="preserve">озмещения при </w:t>
      </w:r>
      <w:r w:rsidR="00654D8B">
        <w:t>д</w:t>
      </w:r>
      <w:r w:rsidR="00411BA0">
        <w:t xml:space="preserve">осрочном </w:t>
      </w:r>
      <w:r w:rsidR="00654D8B">
        <w:t>р</w:t>
      </w:r>
      <w:r w:rsidR="00411BA0">
        <w:t xml:space="preserve">асторжении или представляет возражения относительно суммы </w:t>
      </w:r>
      <w:r w:rsidR="00816F69">
        <w:t>в</w:t>
      </w:r>
      <w:r w:rsidR="00411BA0">
        <w:t xml:space="preserve">озмещения при </w:t>
      </w:r>
      <w:r w:rsidR="00654D8B">
        <w:t>д</w:t>
      </w:r>
      <w:r w:rsidR="00411BA0">
        <w:t xml:space="preserve">осрочном </w:t>
      </w:r>
      <w:r w:rsidR="00654D8B">
        <w:t>р</w:t>
      </w:r>
      <w:r w:rsidR="00411BA0">
        <w:t xml:space="preserve">асторжении в соответствии с подпунктом 3.4 настоящего Приложения, </w:t>
      </w:r>
      <w:r w:rsidR="00654D8B">
        <w:t>с</w:t>
      </w:r>
      <w:r w:rsidR="00411BA0">
        <w:t xml:space="preserve">пор о размере суммы </w:t>
      </w:r>
      <w:r w:rsidR="00654D8B">
        <w:t>в</w:t>
      </w:r>
      <w:r w:rsidR="00411BA0">
        <w:t xml:space="preserve">озмещения при </w:t>
      </w:r>
      <w:r w:rsidR="00654D8B">
        <w:t>д</w:t>
      </w:r>
      <w:r w:rsidR="00411BA0">
        <w:t xml:space="preserve">осрочном </w:t>
      </w:r>
      <w:r w:rsidR="00654D8B">
        <w:t>р</w:t>
      </w:r>
      <w:r w:rsidR="00411BA0">
        <w:t xml:space="preserve">асторжении подлежит разрешению в соответствии с </w:t>
      </w:r>
      <w:r w:rsidR="00654D8B">
        <w:t>п</w:t>
      </w:r>
      <w:r w:rsidR="00411BA0">
        <w:t xml:space="preserve">орядком </w:t>
      </w:r>
      <w:r w:rsidR="00654D8B">
        <w:t>р</w:t>
      </w:r>
      <w:r w:rsidR="00411BA0">
        <w:t xml:space="preserve">азрешения </w:t>
      </w:r>
      <w:r w:rsidR="00654D8B">
        <w:t>с</w:t>
      </w:r>
      <w:r w:rsidR="00411BA0">
        <w:t>поров.</w:t>
      </w:r>
      <w:bookmarkEnd w:id="5"/>
    </w:p>
    <w:p w14:paraId="1A1F0C2B" w14:textId="622D0AFF" w:rsidR="00CA0C39" w:rsidRDefault="007F16E1" w:rsidP="007F16E1">
      <w:pPr>
        <w:pStyle w:val="af2"/>
        <w:ind w:firstLine="709"/>
      </w:pPr>
      <w:bookmarkStart w:id="6" w:name="_Ref476595950"/>
      <w:r>
        <w:t>3.7.</w:t>
      </w:r>
      <w:r>
        <w:tab/>
      </w:r>
      <w:r w:rsidR="00411BA0">
        <w:t xml:space="preserve">Сумма </w:t>
      </w:r>
      <w:r w:rsidR="00654D8B">
        <w:t>в</w:t>
      </w:r>
      <w:r w:rsidR="00411BA0">
        <w:t xml:space="preserve">озмещения при </w:t>
      </w:r>
      <w:r w:rsidR="00654D8B">
        <w:t>д</w:t>
      </w:r>
      <w:r w:rsidR="00411BA0">
        <w:t xml:space="preserve">осрочном </w:t>
      </w:r>
      <w:r w:rsidR="00654D8B">
        <w:t>р</w:t>
      </w:r>
      <w:r w:rsidR="00411BA0">
        <w:t>асторжении подлежит выплате Концедентом в течение 6 (</w:t>
      </w:r>
      <w:r w:rsidR="00654D8B">
        <w:t>ш</w:t>
      </w:r>
      <w:r w:rsidR="00411BA0">
        <w:t>ести) месяцев с момента наступления наиболее ранней из следующих дат:</w:t>
      </w:r>
      <w:bookmarkEnd w:id="6"/>
    </w:p>
    <w:p w14:paraId="34229C26" w14:textId="56F3CDDA" w:rsidR="00CA0C39" w:rsidRDefault="007F16E1" w:rsidP="007F16E1">
      <w:pPr>
        <w:pStyle w:val="af4"/>
        <w:ind w:left="0" w:firstLine="709"/>
        <w:outlineLvl w:val="8"/>
      </w:pPr>
      <w:r>
        <w:t>(a)</w:t>
      </w:r>
      <w:r>
        <w:tab/>
      </w:r>
      <w:r w:rsidR="00411BA0">
        <w:t xml:space="preserve">дата вступления в законную силу решения </w:t>
      </w:r>
      <w:r w:rsidR="00654D8B">
        <w:t>с</w:t>
      </w:r>
      <w:r w:rsidR="00411BA0">
        <w:t>уда о досрочном расторжении Соглашения;</w:t>
      </w:r>
    </w:p>
    <w:p w14:paraId="2ECD1F12" w14:textId="6084851F" w:rsidR="00CA0C39" w:rsidRDefault="007F16E1" w:rsidP="007F16E1">
      <w:pPr>
        <w:pStyle w:val="af4"/>
        <w:ind w:left="0" w:firstLine="709"/>
        <w:outlineLvl w:val="8"/>
      </w:pPr>
      <w:r>
        <w:t>(a)</w:t>
      </w:r>
      <w:r>
        <w:tab/>
      </w:r>
      <w:r w:rsidR="00411BA0">
        <w:t>дата подписания Сторонами соглашения о расторжении Соглашения;</w:t>
      </w:r>
    </w:p>
    <w:p w14:paraId="0E2DB109" w14:textId="069D6DA8" w:rsidR="00CA0C39" w:rsidRDefault="007F16E1" w:rsidP="007F16E1">
      <w:pPr>
        <w:pStyle w:val="af4"/>
        <w:ind w:left="0" w:firstLine="709"/>
        <w:outlineLvl w:val="8"/>
      </w:pPr>
      <w:r>
        <w:t>(b)</w:t>
      </w:r>
      <w:r>
        <w:tab/>
      </w:r>
      <w:r w:rsidR="00411BA0">
        <w:t xml:space="preserve">дата согласования Концедентом суммы </w:t>
      </w:r>
      <w:r w:rsidR="00C80D3F">
        <w:t>в</w:t>
      </w:r>
      <w:r w:rsidR="00411BA0">
        <w:t xml:space="preserve">озмещения при </w:t>
      </w:r>
      <w:r w:rsidR="00C80D3F">
        <w:t>д</w:t>
      </w:r>
      <w:r w:rsidR="00411BA0">
        <w:t xml:space="preserve">осрочном </w:t>
      </w:r>
      <w:r w:rsidR="00C80D3F">
        <w:t>р</w:t>
      </w:r>
      <w:r w:rsidR="00411BA0">
        <w:t xml:space="preserve">асторжении или дата ее утверждения в </w:t>
      </w:r>
      <w:r w:rsidR="00C80D3F">
        <w:t>п</w:t>
      </w:r>
      <w:r w:rsidR="00411BA0">
        <w:t xml:space="preserve">орядке </w:t>
      </w:r>
      <w:r w:rsidR="00C80D3F">
        <w:t>р</w:t>
      </w:r>
      <w:r w:rsidR="00411BA0">
        <w:t xml:space="preserve">азрешения </w:t>
      </w:r>
      <w:r w:rsidR="00C80D3F">
        <w:t>с</w:t>
      </w:r>
      <w:r w:rsidR="00411BA0">
        <w:t>поров.</w:t>
      </w:r>
    </w:p>
    <w:p w14:paraId="09ED624A" w14:textId="5E087C82" w:rsidR="00CA0C39" w:rsidRDefault="007F16E1" w:rsidP="007F16E1">
      <w:pPr>
        <w:pStyle w:val="af2"/>
        <w:ind w:firstLine="709"/>
      </w:pPr>
      <w:r>
        <w:t>3.8.</w:t>
      </w:r>
      <w:r>
        <w:tab/>
      </w:r>
      <w:r w:rsidR="00411BA0">
        <w:t xml:space="preserve">Расчет суммы </w:t>
      </w:r>
      <w:r w:rsidR="00C80D3F">
        <w:t>в</w:t>
      </w:r>
      <w:r w:rsidR="00411BA0">
        <w:t xml:space="preserve">озмещения при </w:t>
      </w:r>
      <w:r w:rsidR="00C80D3F">
        <w:t>д</w:t>
      </w:r>
      <w:r w:rsidR="00411BA0">
        <w:t xml:space="preserve">осрочном </w:t>
      </w:r>
      <w:r w:rsidR="00C80D3F">
        <w:t>р</w:t>
      </w:r>
      <w:r w:rsidR="00411BA0">
        <w:t xml:space="preserve">асторжении, произведенный в соответствии с пунктом 3.3 настоящего Приложения, подлежит корректировке на </w:t>
      </w:r>
      <w:r w:rsidR="00C80D3F">
        <w:t>д</w:t>
      </w:r>
      <w:r w:rsidR="00411BA0">
        <w:t xml:space="preserve">ату </w:t>
      </w:r>
      <w:r w:rsidR="00C80D3F">
        <w:t>п</w:t>
      </w:r>
      <w:r w:rsidR="00411BA0">
        <w:t xml:space="preserve">рекращения Соглашения на основе фактических данных. </w:t>
      </w:r>
    </w:p>
    <w:p w14:paraId="72E07750" w14:textId="4BECFF3C" w:rsidR="00CA0C39" w:rsidRDefault="007F16E1" w:rsidP="007F16E1">
      <w:pPr>
        <w:pStyle w:val="af2"/>
        <w:ind w:firstLine="709"/>
      </w:pPr>
      <w:r>
        <w:t>3.9.</w:t>
      </w:r>
      <w:r>
        <w:tab/>
      </w:r>
      <w:r w:rsidR="00411BA0">
        <w:t xml:space="preserve">Финансирующие </w:t>
      </w:r>
      <w:r w:rsidR="00816F69">
        <w:t>о</w:t>
      </w:r>
      <w:r w:rsidR="00411BA0">
        <w:t xml:space="preserve">рганизации по Соглашениям о </w:t>
      </w:r>
      <w:r w:rsidR="00816F69">
        <w:t>ф</w:t>
      </w:r>
      <w:r w:rsidR="00411BA0">
        <w:t xml:space="preserve">инансировании вправе участвовать в согласовании и определении суммы </w:t>
      </w:r>
      <w:r w:rsidR="00816F69">
        <w:t>в</w:t>
      </w:r>
      <w:r w:rsidR="00411BA0">
        <w:t xml:space="preserve">озмещения при </w:t>
      </w:r>
      <w:r w:rsidR="00816F69">
        <w:t>д</w:t>
      </w:r>
      <w:r w:rsidR="00411BA0">
        <w:t xml:space="preserve">осрочном </w:t>
      </w:r>
      <w:r w:rsidR="00816F69">
        <w:t>р</w:t>
      </w:r>
      <w:r w:rsidR="00411BA0">
        <w:t xml:space="preserve">асторжении в части </w:t>
      </w:r>
      <w:r w:rsidR="00816F69">
        <w:t>с</w:t>
      </w:r>
      <w:r w:rsidR="00411BA0">
        <w:t xml:space="preserve">уммы </w:t>
      </w:r>
      <w:r w:rsidR="00816F69">
        <w:t>о</w:t>
      </w:r>
      <w:r w:rsidR="00411BA0">
        <w:t xml:space="preserve">сновного </w:t>
      </w:r>
      <w:r w:rsidR="00816F69">
        <w:t>д</w:t>
      </w:r>
      <w:r w:rsidR="00411BA0">
        <w:t xml:space="preserve">олга, в том числе в том числе, предоставлять </w:t>
      </w:r>
      <w:r w:rsidR="00816F69">
        <w:t>с</w:t>
      </w:r>
      <w:r w:rsidR="00411BA0">
        <w:t xml:space="preserve">уду и Концеденту собственный расчет суммы задолженности перед </w:t>
      </w:r>
      <w:r w:rsidR="00816F69">
        <w:t>ф</w:t>
      </w:r>
      <w:r w:rsidR="00411BA0">
        <w:t xml:space="preserve">инансирующими </w:t>
      </w:r>
      <w:r w:rsidR="00816F69">
        <w:t>о</w:t>
      </w:r>
      <w:r w:rsidR="00411BA0">
        <w:t>рганизациями, а также дополнительные расчеты, подтверждающие документы и иные материалы.</w:t>
      </w:r>
    </w:p>
    <w:p w14:paraId="284E2E60" w14:textId="7DD102DB" w:rsidR="00CA0C39" w:rsidRDefault="007F16E1" w:rsidP="007F16E1">
      <w:pPr>
        <w:pStyle w:val="af2"/>
        <w:ind w:firstLine="709"/>
      </w:pPr>
      <w:bookmarkStart w:id="7" w:name="_Ref409728988"/>
      <w:r>
        <w:t>3.10.</w:t>
      </w:r>
      <w:r>
        <w:tab/>
      </w:r>
      <w:r w:rsidR="00635B05">
        <w:t xml:space="preserve">На невыплаченную часть суммы </w:t>
      </w:r>
      <w:r w:rsidR="00816F69">
        <w:t>в</w:t>
      </w:r>
      <w:r w:rsidR="00635B05">
        <w:t xml:space="preserve">озмещения при </w:t>
      </w:r>
      <w:r w:rsidR="00816F69">
        <w:t>д</w:t>
      </w:r>
      <w:r w:rsidR="00635B05">
        <w:t xml:space="preserve">осрочном </w:t>
      </w:r>
      <w:r w:rsidR="00816F69">
        <w:t>р</w:t>
      </w:r>
      <w:r w:rsidR="00635B05">
        <w:t>асторжении подлежат начислению и уплате проценты, рассчитываемые в следующем порядке:</w:t>
      </w:r>
    </w:p>
    <w:p w14:paraId="5A55EB85" w14:textId="282DBDA4" w:rsidR="00CA0C39" w:rsidRDefault="007F16E1" w:rsidP="007F16E1">
      <w:pPr>
        <w:pStyle w:val="af2"/>
        <w:ind w:firstLine="709"/>
      </w:pPr>
      <w:r>
        <w:t>3.10.1.</w:t>
      </w:r>
      <w:r>
        <w:tab/>
      </w:r>
      <w:r w:rsidR="00635B05">
        <w:t>После истечения периода, предусмотренного пунктом 3.7 настоящего Приложения - по 1/300 ключевой ставки Банка России, действующей на дату начисления процентов, за каждый день просрочки в течение</w:t>
      </w:r>
      <w:r w:rsidR="00DF4415">
        <w:t xml:space="preserve"> первых</w:t>
      </w:r>
      <w:r w:rsidR="00635B05">
        <w:t xml:space="preserve"> 6 (шести) месяцев;</w:t>
      </w:r>
    </w:p>
    <w:p w14:paraId="2D393492" w14:textId="4267EE4C" w:rsidR="00CA0C39" w:rsidRDefault="007F16E1" w:rsidP="007F16E1">
      <w:pPr>
        <w:pStyle w:val="af2"/>
        <w:ind w:firstLine="709"/>
      </w:pPr>
      <w:r>
        <w:t>3.10.2.</w:t>
      </w:r>
      <w:r>
        <w:tab/>
      </w:r>
      <w:r w:rsidR="00411BA0">
        <w:t>по истечении периода, предусмотренного пунктом 3.</w:t>
      </w:r>
      <w:r w:rsidR="00DF4415">
        <w:t>10.1</w:t>
      </w:r>
      <w:r w:rsidR="00411BA0">
        <w:t xml:space="preserve"> настоящего Приложения – по 1/150 ключевой ставки Банка России, действующей на дату начисления процентов, за каждый день просрочки за каждый день просрочки.</w:t>
      </w:r>
      <w:bookmarkEnd w:id="7"/>
    </w:p>
    <w:p w14:paraId="06A2840F" w14:textId="5BCC29AE" w:rsidR="00CA0C39" w:rsidRDefault="007F16E1" w:rsidP="007F16E1">
      <w:pPr>
        <w:pStyle w:val="af2"/>
        <w:ind w:firstLine="709"/>
      </w:pPr>
      <w:r>
        <w:t>3.11.</w:t>
      </w:r>
      <w:r>
        <w:tab/>
      </w:r>
      <w:r w:rsidR="00411BA0">
        <w:t>Выплаченные Концедентом в качестве Возмещения при Досрочном Расторжении денежные средства зачитываются в счет погашения задолженности по выплате частей Возмещения при Досрочном Расторжении в следующем порядке:</w:t>
      </w:r>
    </w:p>
    <w:p w14:paraId="23B0DDB6" w14:textId="419A6973" w:rsidR="00CA0C39" w:rsidRDefault="007F16E1" w:rsidP="007F16E1">
      <w:pPr>
        <w:pStyle w:val="af4"/>
        <w:ind w:left="0" w:firstLine="709"/>
        <w:outlineLvl w:val="8"/>
      </w:pPr>
      <w:r>
        <w:t>(i)</w:t>
      </w:r>
      <w:r>
        <w:tab/>
      </w:r>
      <w:r w:rsidR="00411BA0">
        <w:t xml:space="preserve">сумма задолженности перед </w:t>
      </w:r>
      <w:r w:rsidR="00816F69">
        <w:t>ф</w:t>
      </w:r>
      <w:r w:rsidR="00411BA0">
        <w:t xml:space="preserve">инансирующими </w:t>
      </w:r>
      <w:r w:rsidR="00816F69">
        <w:t>о</w:t>
      </w:r>
      <w:r w:rsidR="00411BA0">
        <w:t>рганизациями;</w:t>
      </w:r>
    </w:p>
    <w:p w14:paraId="533653AD" w14:textId="5464FF13" w:rsidR="00CA0C39" w:rsidRDefault="007F16E1" w:rsidP="007F16E1">
      <w:pPr>
        <w:pStyle w:val="af4"/>
        <w:ind w:left="0" w:firstLine="709"/>
        <w:outlineLvl w:val="8"/>
      </w:pPr>
      <w:r>
        <w:t>(ii)</w:t>
      </w:r>
      <w:r>
        <w:tab/>
      </w:r>
      <w:r w:rsidR="00411BA0">
        <w:t xml:space="preserve">сумма возмещаемых </w:t>
      </w:r>
      <w:r w:rsidR="00816F69">
        <w:t>с</w:t>
      </w:r>
      <w:r w:rsidR="00411BA0">
        <w:t xml:space="preserve">обственных </w:t>
      </w:r>
      <w:r w:rsidR="00816F69">
        <w:t>и</w:t>
      </w:r>
      <w:r w:rsidR="00411BA0">
        <w:t>нвестиций;</w:t>
      </w:r>
    </w:p>
    <w:p w14:paraId="4D82B6CD" w14:textId="402E89B0" w:rsidR="00CA0C39" w:rsidRDefault="007F16E1" w:rsidP="007F16E1">
      <w:pPr>
        <w:pStyle w:val="af2"/>
        <w:ind w:firstLine="709"/>
        <w:rPr>
          <w:b/>
        </w:rPr>
      </w:pPr>
      <w:r>
        <w:rPr>
          <w:b/>
        </w:rPr>
        <w:t>4.</w:t>
      </w:r>
      <w:r>
        <w:rPr>
          <w:b/>
        </w:rPr>
        <w:tab/>
      </w:r>
      <w:r w:rsidR="00411BA0">
        <w:rPr>
          <w:b/>
        </w:rPr>
        <w:t xml:space="preserve">Формулы расчета отдельных сумм в составе </w:t>
      </w:r>
      <w:r w:rsidR="00816F69">
        <w:rPr>
          <w:b/>
        </w:rPr>
        <w:t>в</w:t>
      </w:r>
      <w:r w:rsidR="00411BA0">
        <w:rPr>
          <w:b/>
        </w:rPr>
        <w:t xml:space="preserve">озмещения при </w:t>
      </w:r>
      <w:r w:rsidR="00816F69">
        <w:rPr>
          <w:b/>
        </w:rPr>
        <w:t>д</w:t>
      </w:r>
      <w:r w:rsidR="00411BA0">
        <w:rPr>
          <w:b/>
        </w:rPr>
        <w:t xml:space="preserve">осрочном </w:t>
      </w:r>
      <w:r w:rsidR="00816F69">
        <w:rPr>
          <w:b/>
        </w:rPr>
        <w:t>р</w:t>
      </w:r>
      <w:r w:rsidR="00411BA0">
        <w:rPr>
          <w:b/>
        </w:rPr>
        <w:t>асторжении</w:t>
      </w:r>
    </w:p>
    <w:p w14:paraId="2AABA4ED" w14:textId="27C65129" w:rsidR="00CA0C39" w:rsidRDefault="007F16E1" w:rsidP="007F16E1">
      <w:pPr>
        <w:pStyle w:val="af2"/>
        <w:ind w:firstLine="709"/>
      </w:pPr>
      <w:bookmarkStart w:id="8" w:name="_Ref474320776"/>
      <w:r>
        <w:t>4.1.</w:t>
      </w:r>
      <w:r>
        <w:tab/>
      </w:r>
      <w:r w:rsidR="00411BA0">
        <w:t xml:space="preserve">Сумма задолженности перед </w:t>
      </w:r>
      <w:r w:rsidR="00816F69">
        <w:t>ф</w:t>
      </w:r>
      <w:r w:rsidR="00411BA0">
        <w:t xml:space="preserve">инансирующими </w:t>
      </w:r>
      <w:r w:rsidR="00816F69">
        <w:t>о</w:t>
      </w:r>
      <w:r w:rsidR="00411BA0">
        <w:t>рганизациями означает сумму, состоящую из:</w:t>
      </w:r>
      <w:bookmarkEnd w:id="8"/>
    </w:p>
    <w:p w14:paraId="15E2D265" w14:textId="620A5CB3" w:rsidR="00CA0C39" w:rsidRDefault="007F16E1" w:rsidP="007F16E1">
      <w:pPr>
        <w:pStyle w:val="af2"/>
        <w:ind w:firstLine="709"/>
      </w:pPr>
      <w:bookmarkStart w:id="9" w:name="_Ref474374926"/>
      <w:r>
        <w:t>4.1.1.</w:t>
      </w:r>
      <w:r>
        <w:tab/>
      </w:r>
      <w:r w:rsidR="00411BA0">
        <w:t>суммы ссудной задолженности</w:t>
      </w:r>
      <w:r w:rsidR="00F031EF">
        <w:t xml:space="preserve"> </w:t>
      </w:r>
      <w:r w:rsidR="00411BA0">
        <w:t xml:space="preserve">по Соглашениям о </w:t>
      </w:r>
      <w:r w:rsidR="00816F69">
        <w:t>ф</w:t>
      </w:r>
      <w:r w:rsidR="00411BA0">
        <w:t xml:space="preserve">инансировании, начисленных на нее процентов, комиссионных, агентских и иных платежей, прямо </w:t>
      </w:r>
      <w:r w:rsidR="00411BA0">
        <w:lastRenderedPageBreak/>
        <w:t xml:space="preserve">предусмотренных Соглашениями о Финансировании и не выплаченных Концессионером в пользу </w:t>
      </w:r>
      <w:r w:rsidR="00816F69">
        <w:t>ф</w:t>
      </w:r>
      <w:r w:rsidR="00411BA0">
        <w:t xml:space="preserve">инансирующих </w:t>
      </w:r>
      <w:r w:rsidR="00816F69">
        <w:t>о</w:t>
      </w:r>
      <w:r w:rsidR="00411BA0">
        <w:t xml:space="preserve">рганизаций по всем Соглашениям о </w:t>
      </w:r>
      <w:r w:rsidR="00816F69">
        <w:t>ф</w:t>
      </w:r>
      <w:r w:rsidR="00411BA0">
        <w:t xml:space="preserve">инансировании на </w:t>
      </w:r>
      <w:r w:rsidR="00816F69">
        <w:t>д</w:t>
      </w:r>
      <w:r w:rsidR="00411BA0">
        <w:t xml:space="preserve">ату </w:t>
      </w:r>
      <w:r w:rsidR="00816F69">
        <w:t>п</w:t>
      </w:r>
      <w:r w:rsidR="00411BA0">
        <w:t>рекращения Соглашения;</w:t>
      </w:r>
      <w:bookmarkEnd w:id="9"/>
    </w:p>
    <w:p w14:paraId="69E68E57" w14:textId="31480624" w:rsidR="00CA0C39" w:rsidRPr="00E131A0" w:rsidRDefault="007F16E1" w:rsidP="007F16E1">
      <w:pPr>
        <w:pStyle w:val="af2"/>
        <w:ind w:firstLine="709"/>
      </w:pPr>
      <w:bookmarkStart w:id="10" w:name="_Ref474374933"/>
      <w:r w:rsidRPr="00E131A0">
        <w:t>4.1.2.</w:t>
      </w:r>
      <w:r w:rsidRPr="00E131A0">
        <w:tab/>
      </w:r>
      <w:r w:rsidR="00411BA0">
        <w:t xml:space="preserve">всех сумм, подлежащих уплате Концессионером в пользу </w:t>
      </w:r>
      <w:r w:rsidR="00816F69">
        <w:t>ф</w:t>
      </w:r>
      <w:r w:rsidR="00411BA0">
        <w:t xml:space="preserve">инансирующих </w:t>
      </w:r>
      <w:r w:rsidR="00816F69">
        <w:t>о</w:t>
      </w:r>
      <w:r w:rsidR="00411BA0">
        <w:t xml:space="preserve">рганизаций по Соглашениям о </w:t>
      </w:r>
      <w:r w:rsidR="00816F69">
        <w:t>ф</w:t>
      </w:r>
      <w:r w:rsidR="00411BA0">
        <w:t xml:space="preserve">инансировании, включая (но не ограничиваясь) расходы, связанные с досрочным расторжением Соглашений о </w:t>
      </w:r>
      <w:r w:rsidR="00816F69">
        <w:t>ф</w:t>
      </w:r>
      <w:r w:rsidR="00411BA0">
        <w:t xml:space="preserve">инансировании в связи с досрочным расторжением Соглашения, но не более 10% (десяти процентов) от суммы, указанной в пункте </w:t>
      </w:r>
      <w:bookmarkEnd w:id="10"/>
      <w:r w:rsidR="00411BA0">
        <w:t>4.1.1 настоящего Приложения,</w:t>
      </w:r>
      <w:r w:rsidR="00E131A0">
        <w:t xml:space="preserve"> </w:t>
      </w:r>
      <w:r w:rsidR="00411BA0" w:rsidRPr="00E131A0">
        <w:t xml:space="preserve">при условии, что указанные в подпунктах 4.1.1 и 4.1.2 пункта 4.1 настоящего Приложения виды расходов были предусмотрены Соглашениями о </w:t>
      </w:r>
      <w:r w:rsidR="00816F69">
        <w:t>ф</w:t>
      </w:r>
      <w:r w:rsidR="00411BA0" w:rsidRPr="00E131A0">
        <w:t xml:space="preserve">инансировании, условия которых согласованы </w:t>
      </w:r>
      <w:r w:rsidR="00816F69">
        <w:t>ф</w:t>
      </w:r>
      <w:r w:rsidR="00411BA0" w:rsidRPr="00E131A0">
        <w:t xml:space="preserve">инансирующими </w:t>
      </w:r>
      <w:r w:rsidR="00816F69">
        <w:t>о</w:t>
      </w:r>
      <w:r w:rsidR="00411BA0" w:rsidRPr="00E131A0">
        <w:t>рганизациями с Концедентом.</w:t>
      </w:r>
    </w:p>
    <w:p w14:paraId="4CEF8FEC" w14:textId="5345A140" w:rsidR="00CA0C39" w:rsidRDefault="007F16E1" w:rsidP="007F16E1">
      <w:pPr>
        <w:pStyle w:val="af2"/>
        <w:ind w:firstLine="709"/>
      </w:pPr>
      <w:r>
        <w:t>4.2.</w:t>
      </w:r>
      <w:r>
        <w:tab/>
      </w:r>
      <w:r w:rsidR="00411BA0">
        <w:t xml:space="preserve">Сумма возмещаемых </w:t>
      </w:r>
      <w:r w:rsidR="00816F69">
        <w:t>с</w:t>
      </w:r>
      <w:r w:rsidR="00411BA0">
        <w:t xml:space="preserve">обственных </w:t>
      </w:r>
      <w:r w:rsidR="00816F69">
        <w:t>и</w:t>
      </w:r>
      <w:r w:rsidR="00411BA0">
        <w:t>нвестиций рассчитывается по следующей формуле:</w:t>
      </w:r>
    </w:p>
    <w:p w14:paraId="1D71354A" w14:textId="77777777" w:rsidR="00CA0C39" w:rsidRDefault="00411BA0">
      <w:pPr>
        <w:pStyle w:val="a3"/>
        <w:ind w:left="0" w:firstLine="709"/>
        <w:rPr>
          <w:sz w:val="24"/>
        </w:rPr>
      </w:pPr>
      <w:bookmarkStart w:id="11" w:name="_DV_C209"/>
      <w:r>
        <w:rPr>
          <w:i/>
          <w:noProof/>
          <w:sz w:val="24"/>
        </w:rPr>
        <w:drawing>
          <wp:inline distT="0" distB="0" distL="0" distR="0" wp14:anchorId="43617BD1" wp14:editId="0DD7C81C">
            <wp:extent cx="523240" cy="23812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rcRect/>
                    <a:stretch/>
                  </pic:blipFill>
                  <pic:spPr>
                    <a:xfrm>
                      <a:off x="0" y="0"/>
                      <a:ext cx="523240" cy="238125"/>
                    </a:xfrm>
                    <a:prstGeom prst="rect">
                      <a:avLst/>
                    </a:prstGeom>
                  </pic:spPr>
                </pic:pic>
              </a:graphicData>
            </a:graphic>
          </wp:inline>
        </w:drawing>
      </w:r>
      <w:r>
        <w:rPr>
          <w:i/>
          <w:sz w:val="24"/>
        </w:rPr>
        <w:t xml:space="preserve"> - </w:t>
      </w:r>
      <w:r>
        <w:rPr>
          <w:sz w:val="24"/>
        </w:rPr>
        <w:t>Сумма возмещаемых Собственных Инвестиций в году “k”, которая вычисляется как</w:t>
      </w:r>
      <w:bookmarkEnd w:id="11"/>
      <w:r>
        <w:rPr>
          <w:sz w:val="24"/>
        </w:rPr>
        <w:t>:</w:t>
      </w:r>
    </w:p>
    <w:p w14:paraId="1B162895" w14:textId="77777777" w:rsidR="00CA0C39" w:rsidRDefault="00411BA0">
      <w:pPr>
        <w:pStyle w:val="a3"/>
        <w:jc w:val="center"/>
        <w:rPr>
          <w:sz w:val="24"/>
        </w:rPr>
      </w:pPr>
      <w:r>
        <w:rPr>
          <w:b/>
          <w:i/>
          <w:noProof/>
          <w:sz w:val="24"/>
        </w:rPr>
        <w:drawing>
          <wp:inline distT="0" distB="0" distL="0" distR="0" wp14:anchorId="2A24A314" wp14:editId="5A9105FD">
            <wp:extent cx="2066925" cy="46545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rcRect/>
                    <a:stretch/>
                  </pic:blipFill>
                  <pic:spPr>
                    <a:xfrm>
                      <a:off x="0" y="0"/>
                      <a:ext cx="2066925" cy="465455"/>
                    </a:xfrm>
                    <a:prstGeom prst="rect">
                      <a:avLst/>
                    </a:prstGeom>
                  </pic:spPr>
                </pic:pic>
              </a:graphicData>
            </a:graphic>
          </wp:inline>
        </w:drawing>
      </w:r>
      <w:r>
        <w:rPr>
          <w:i/>
          <w:sz w:val="24"/>
        </w:rPr>
        <w:t>,</w:t>
      </w:r>
      <w:bookmarkStart w:id="12" w:name="_DV_C210"/>
      <w:r>
        <w:rPr>
          <w:sz w:val="24"/>
        </w:rPr>
        <w:t xml:space="preserve"> </w:t>
      </w:r>
      <w:bookmarkEnd w:id="12"/>
      <w:r>
        <w:rPr>
          <w:sz w:val="24"/>
        </w:rPr>
        <w:t>где:</w:t>
      </w:r>
    </w:p>
    <w:p w14:paraId="3C1FA7A8" w14:textId="77777777" w:rsidR="00CA0C39" w:rsidRDefault="00411BA0">
      <w:pPr>
        <w:pStyle w:val="a3"/>
        <w:ind w:left="0" w:firstLine="709"/>
        <w:rPr>
          <w:sz w:val="24"/>
        </w:rPr>
      </w:pPr>
      <w:r>
        <w:rPr>
          <w:i/>
          <w:sz w:val="24"/>
        </w:rPr>
        <w:t>ИПЦ</w:t>
      </w:r>
      <w:r>
        <w:rPr>
          <w:i/>
          <w:sz w:val="24"/>
          <w:vertAlign w:val="subscript"/>
        </w:rPr>
        <w:t>m</w:t>
      </w:r>
      <w:bookmarkStart w:id="13" w:name="_DV_C212"/>
      <w:r>
        <w:rPr>
          <w:i/>
          <w:sz w:val="24"/>
        </w:rPr>
        <w:t xml:space="preserve"> -</w:t>
      </w:r>
      <w:r>
        <w:rPr>
          <w:sz w:val="24"/>
        </w:rPr>
        <w:t xml:space="preserve"> индекс потребительских цен в году “m”, где i ≤ m ≤ k-1</w:t>
      </w:r>
      <w:bookmarkEnd w:id="13"/>
      <w:r>
        <w:rPr>
          <w:sz w:val="24"/>
        </w:rPr>
        <w:t>, опубликованный Федеральной службой государственной статистики.</w:t>
      </w:r>
    </w:p>
    <w:p w14:paraId="256FB578" w14:textId="77777777" w:rsidR="00CA0C39" w:rsidRDefault="00411BA0">
      <w:pPr>
        <w:pStyle w:val="a3"/>
        <w:ind w:left="0" w:firstLine="709"/>
        <w:rPr>
          <w:sz w:val="24"/>
        </w:rPr>
      </w:pPr>
      <w:bookmarkStart w:id="14" w:name="_DV_C213"/>
      <w:r>
        <w:rPr>
          <w:i/>
          <w:sz w:val="24"/>
        </w:rPr>
        <w:t>ДСИ</w:t>
      </w:r>
      <w:r>
        <w:rPr>
          <w:i/>
          <w:sz w:val="24"/>
          <w:vertAlign w:val="subscript"/>
        </w:rPr>
        <w:t>i</w:t>
      </w:r>
      <w:r>
        <w:rPr>
          <w:sz w:val="24"/>
        </w:rPr>
        <w:t xml:space="preserve"> - фактические денежные потоки по вложенным Собственным Инвестициям в году “i”, рассчитываемые как:</w:t>
      </w:r>
      <w:bookmarkEnd w:id="14"/>
    </w:p>
    <w:p w14:paraId="4991837A" w14:textId="77777777" w:rsidR="00CA0C39" w:rsidRDefault="00411BA0">
      <w:pPr>
        <w:pStyle w:val="a3"/>
        <w:jc w:val="center"/>
        <w:rPr>
          <w:sz w:val="24"/>
        </w:rPr>
      </w:pPr>
      <w:r>
        <w:rPr>
          <w:b/>
          <w:i/>
          <w:noProof/>
          <w:sz w:val="24"/>
        </w:rPr>
        <w:drawing>
          <wp:inline distT="0" distB="0" distL="0" distR="0" wp14:anchorId="089F9EF1" wp14:editId="6EA149D5">
            <wp:extent cx="2896235" cy="23812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rcRect/>
                    <a:stretch/>
                  </pic:blipFill>
                  <pic:spPr>
                    <a:xfrm>
                      <a:off x="0" y="0"/>
                      <a:ext cx="2896235" cy="238125"/>
                    </a:xfrm>
                    <a:prstGeom prst="rect">
                      <a:avLst/>
                    </a:prstGeom>
                  </pic:spPr>
                </pic:pic>
              </a:graphicData>
            </a:graphic>
          </wp:inline>
        </w:drawing>
      </w:r>
      <w:r>
        <w:rPr>
          <w:i/>
          <w:sz w:val="24"/>
        </w:rPr>
        <w:t>,</w:t>
      </w:r>
      <w:bookmarkStart w:id="15" w:name="_DV_C214"/>
      <w:r>
        <w:rPr>
          <w:i/>
          <w:sz w:val="24"/>
        </w:rPr>
        <w:t xml:space="preserve"> </w:t>
      </w:r>
      <w:r>
        <w:rPr>
          <w:sz w:val="24"/>
        </w:rPr>
        <w:t>где:</w:t>
      </w:r>
      <w:bookmarkEnd w:id="15"/>
    </w:p>
    <w:p w14:paraId="6E6DB2B7" w14:textId="4EC79E05" w:rsidR="00CA0C39" w:rsidRDefault="00411BA0">
      <w:pPr>
        <w:pStyle w:val="a3"/>
        <w:ind w:left="0" w:firstLine="709"/>
        <w:rPr>
          <w:sz w:val="24"/>
        </w:rPr>
      </w:pPr>
      <w:bookmarkStart w:id="16" w:name="_DV_C215"/>
      <w:r>
        <w:rPr>
          <w:i/>
          <w:sz w:val="24"/>
        </w:rPr>
        <w:t>УКi</w:t>
      </w:r>
      <w:r>
        <w:rPr>
          <w:sz w:val="24"/>
        </w:rPr>
        <w:t xml:space="preserve"> – фактические </w:t>
      </w:r>
      <w:r w:rsidR="00816F69">
        <w:rPr>
          <w:sz w:val="24"/>
        </w:rPr>
        <w:t>с</w:t>
      </w:r>
      <w:r>
        <w:rPr>
          <w:sz w:val="24"/>
        </w:rPr>
        <w:t xml:space="preserve">обственные </w:t>
      </w:r>
      <w:r w:rsidR="00816F69">
        <w:rPr>
          <w:sz w:val="24"/>
        </w:rPr>
        <w:t>и</w:t>
      </w:r>
      <w:r>
        <w:rPr>
          <w:sz w:val="24"/>
        </w:rPr>
        <w:t xml:space="preserve">нвестиции в форме вкладов в имущество и уставный капитал Концессионера и (или) приобретения акций или долей Концессионера в году “i” в ценах i-го года; </w:t>
      </w:r>
      <w:bookmarkEnd w:id="16"/>
    </w:p>
    <w:p w14:paraId="016DF6B1" w14:textId="2367C31C" w:rsidR="00CA0C39" w:rsidRDefault="00411BA0">
      <w:pPr>
        <w:pStyle w:val="a3"/>
        <w:ind w:left="0" w:firstLine="709"/>
        <w:rPr>
          <w:sz w:val="24"/>
        </w:rPr>
      </w:pPr>
      <w:bookmarkStart w:id="17" w:name="_DV_M919"/>
      <w:bookmarkStart w:id="18" w:name="_DV_C220"/>
      <w:bookmarkEnd w:id="17"/>
      <w:r>
        <w:rPr>
          <w:i/>
          <w:sz w:val="24"/>
        </w:rPr>
        <w:t xml:space="preserve">СФi </w:t>
      </w:r>
      <w:r>
        <w:rPr>
          <w:sz w:val="24"/>
        </w:rPr>
        <w:t xml:space="preserve">- фактические </w:t>
      </w:r>
      <w:r w:rsidR="00816F69">
        <w:rPr>
          <w:sz w:val="24"/>
        </w:rPr>
        <w:t>с</w:t>
      </w:r>
      <w:r>
        <w:rPr>
          <w:sz w:val="24"/>
        </w:rPr>
        <w:t xml:space="preserve">обственные </w:t>
      </w:r>
      <w:r w:rsidR="00816F69">
        <w:rPr>
          <w:sz w:val="24"/>
        </w:rPr>
        <w:t>и</w:t>
      </w:r>
      <w:r>
        <w:rPr>
          <w:sz w:val="24"/>
        </w:rPr>
        <w:t xml:space="preserve">нвестиции в форме </w:t>
      </w:r>
      <w:r w:rsidR="00816F69">
        <w:rPr>
          <w:sz w:val="24"/>
        </w:rPr>
        <w:t>а</w:t>
      </w:r>
      <w:r>
        <w:rPr>
          <w:sz w:val="24"/>
        </w:rPr>
        <w:t xml:space="preserve">кционерных </w:t>
      </w:r>
      <w:r w:rsidR="00816F69">
        <w:rPr>
          <w:sz w:val="24"/>
        </w:rPr>
        <w:t>з</w:t>
      </w:r>
      <w:r>
        <w:rPr>
          <w:sz w:val="24"/>
        </w:rPr>
        <w:t xml:space="preserve">аймов в году “i” в ценах i-го года; </w:t>
      </w:r>
      <w:bookmarkEnd w:id="18"/>
    </w:p>
    <w:p w14:paraId="729DA077" w14:textId="6CDC2537" w:rsidR="00CA0C39" w:rsidRDefault="00411BA0">
      <w:pPr>
        <w:pStyle w:val="a3"/>
        <w:ind w:left="0" w:firstLine="709"/>
        <w:rPr>
          <w:sz w:val="24"/>
        </w:rPr>
      </w:pPr>
      <w:bookmarkStart w:id="19" w:name="_DV_C221"/>
      <w:r>
        <w:rPr>
          <w:i/>
          <w:sz w:val="24"/>
        </w:rPr>
        <w:t>ДИi</w:t>
      </w:r>
      <w:r>
        <w:rPr>
          <w:sz w:val="24"/>
        </w:rPr>
        <w:t xml:space="preserve"> - дивиденды, выплаченные Концессионером </w:t>
      </w:r>
      <w:r w:rsidR="00DB6F87">
        <w:rPr>
          <w:sz w:val="24"/>
        </w:rPr>
        <w:t>и</w:t>
      </w:r>
      <w:r>
        <w:rPr>
          <w:sz w:val="24"/>
        </w:rPr>
        <w:t xml:space="preserve">нвесторам в году “i” в ценах i-го года после уплаты налогов; </w:t>
      </w:r>
      <w:bookmarkEnd w:id="19"/>
    </w:p>
    <w:p w14:paraId="2421EFF7" w14:textId="3CBAD2CD" w:rsidR="00CA0C39" w:rsidRDefault="00411BA0">
      <w:pPr>
        <w:pStyle w:val="a3"/>
        <w:ind w:left="0" w:firstLine="709"/>
        <w:rPr>
          <w:sz w:val="24"/>
        </w:rPr>
      </w:pPr>
      <w:bookmarkStart w:id="20" w:name="_DV_C222"/>
      <w:r>
        <w:rPr>
          <w:i/>
          <w:sz w:val="24"/>
        </w:rPr>
        <w:t xml:space="preserve">ОСФi </w:t>
      </w:r>
      <w:r>
        <w:rPr>
          <w:sz w:val="24"/>
        </w:rPr>
        <w:t xml:space="preserve">- выплаты Концессионером основной суммы долга по соглашению(-ям) о предоставлении </w:t>
      </w:r>
      <w:r w:rsidR="00DB6F87">
        <w:rPr>
          <w:sz w:val="24"/>
        </w:rPr>
        <w:t>а</w:t>
      </w:r>
      <w:r>
        <w:rPr>
          <w:sz w:val="24"/>
        </w:rPr>
        <w:t xml:space="preserve">кционерных </w:t>
      </w:r>
      <w:r w:rsidR="00DB6F87">
        <w:rPr>
          <w:sz w:val="24"/>
        </w:rPr>
        <w:t>з</w:t>
      </w:r>
      <w:r>
        <w:rPr>
          <w:sz w:val="24"/>
        </w:rPr>
        <w:t>аймов в году “i” в ценах i-го года;</w:t>
      </w:r>
      <w:bookmarkEnd w:id="20"/>
    </w:p>
    <w:p w14:paraId="44FFA9FA" w14:textId="77777777" w:rsidR="00CA0C39" w:rsidRDefault="00411BA0">
      <w:pPr>
        <w:pStyle w:val="ad"/>
        <w:spacing w:after="200"/>
        <w:ind w:left="0" w:firstLine="709"/>
        <w:contextualSpacing w:val="0"/>
        <w:rPr>
          <w:sz w:val="24"/>
        </w:rPr>
      </w:pPr>
      <w:bookmarkStart w:id="21" w:name="_DV_C223"/>
      <w:r>
        <w:rPr>
          <w:i/>
          <w:sz w:val="24"/>
        </w:rPr>
        <w:t xml:space="preserve">ПСФi </w:t>
      </w:r>
      <w:r>
        <w:rPr>
          <w:sz w:val="24"/>
        </w:rPr>
        <w:t>- выплаты Концессионером процентов по соглашению(-ям) о предоставлении Акционерных Займов в году “i” в ценах i-го года после уплаты налогов.</w:t>
      </w:r>
      <w:bookmarkEnd w:id="21"/>
      <w:r>
        <w:rPr>
          <w:sz w:val="24"/>
        </w:rPr>
        <w:t xml:space="preserve"> </w:t>
      </w:r>
    </w:p>
    <w:p w14:paraId="1729845C" w14:textId="31382DE6" w:rsidR="00CA0C39" w:rsidRDefault="007F16E1" w:rsidP="007F16E1">
      <w:pPr>
        <w:pStyle w:val="af2"/>
        <w:ind w:firstLine="709"/>
      </w:pPr>
      <w:r>
        <w:t>4.3.</w:t>
      </w:r>
      <w:r>
        <w:tab/>
      </w:r>
      <w:r w:rsidR="00411BA0">
        <w:t xml:space="preserve">В целях осуществления контроля Концедентом целевого использования вложений </w:t>
      </w:r>
      <w:r w:rsidR="00DB6F87">
        <w:t>с</w:t>
      </w:r>
      <w:r w:rsidR="00411BA0">
        <w:t xml:space="preserve">обственных </w:t>
      </w:r>
      <w:r w:rsidR="00DB6F87">
        <w:t>и</w:t>
      </w:r>
      <w:r w:rsidR="00411BA0">
        <w:t xml:space="preserve">нвестиций и средств </w:t>
      </w:r>
      <w:r w:rsidR="00DB6F87">
        <w:t>ф</w:t>
      </w:r>
      <w:r w:rsidR="00411BA0">
        <w:t xml:space="preserve">инансирующих </w:t>
      </w:r>
      <w:r w:rsidR="00DB6F87">
        <w:t>о</w:t>
      </w:r>
      <w:r w:rsidR="00411BA0">
        <w:t>рганизаций для целей создания Объекта Соглашения должно соблюдаться следующее неравенство:</w:t>
      </w:r>
    </w:p>
    <w:p w14:paraId="2EC76A9B" w14:textId="77777777" w:rsidR="00CA0C39" w:rsidRDefault="00411BA0">
      <w:pPr>
        <w:pStyle w:val="af2"/>
        <w:ind w:left="1224"/>
      </w:pPr>
      <w:r>
        <w:rPr>
          <w:noProof/>
        </w:rPr>
        <w:lastRenderedPageBreak/>
        <w:drawing>
          <wp:inline distT="0" distB="0" distL="0" distR="0" wp14:anchorId="3069A896" wp14:editId="6075573C">
            <wp:extent cx="74930" cy="15303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rcRect/>
                    <a:stretch/>
                  </pic:blipFill>
                  <pic:spPr>
                    <a:xfrm>
                      <a:off x="0" y="0"/>
                      <a:ext cx="74930" cy="153035"/>
                    </a:xfrm>
                    <a:prstGeom prst="rect">
                      <a:avLst/>
                    </a:prstGeom>
                  </pic:spPr>
                </pic:pic>
              </a:graphicData>
            </a:graphic>
          </wp:inline>
        </w:drawing>
      </w:r>
      <w:r>
        <w:rPr>
          <w:noProof/>
        </w:rPr>
        <w:drawing>
          <wp:inline distT="0" distB="0" distL="0" distR="0" wp14:anchorId="10A08359" wp14:editId="78DBAC0B">
            <wp:extent cx="1753870" cy="465455"/>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srcRect/>
                    <a:stretch/>
                  </pic:blipFill>
                  <pic:spPr>
                    <a:xfrm>
                      <a:off x="0" y="0"/>
                      <a:ext cx="1753870" cy="465455"/>
                    </a:xfrm>
                    <a:prstGeom prst="rect">
                      <a:avLst/>
                    </a:prstGeom>
                  </pic:spPr>
                </pic:pic>
              </a:graphicData>
            </a:graphic>
          </wp:inline>
        </w:drawing>
      </w:r>
      <w:r>
        <w:t xml:space="preserve"> где:</w:t>
      </w:r>
    </w:p>
    <w:p w14:paraId="33518417" w14:textId="77777777" w:rsidR="00CA0C39" w:rsidRDefault="00411BA0">
      <w:pPr>
        <w:pStyle w:val="ad"/>
        <w:spacing w:after="120"/>
        <w:ind w:left="709"/>
        <w:contextualSpacing w:val="0"/>
        <w:rPr>
          <w:b/>
          <w:sz w:val="24"/>
        </w:rPr>
      </w:pPr>
      <w:r>
        <w:rPr>
          <w:noProof/>
          <w:sz w:val="24"/>
        </w:rPr>
        <w:drawing>
          <wp:inline distT="0" distB="0" distL="0" distR="0" wp14:anchorId="1E642379" wp14:editId="02B1AE01">
            <wp:extent cx="839470" cy="465455"/>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a:srcRect/>
                    <a:stretch/>
                  </pic:blipFill>
                  <pic:spPr>
                    <a:xfrm>
                      <a:off x="0" y="0"/>
                      <a:ext cx="839470" cy="465455"/>
                    </a:xfrm>
                    <a:prstGeom prst="rect">
                      <a:avLst/>
                    </a:prstGeom>
                  </pic:spPr>
                </pic:pic>
              </a:graphicData>
            </a:graphic>
          </wp:inline>
        </w:drawing>
      </w:r>
    </w:p>
    <w:p w14:paraId="594540A5" w14:textId="77777777" w:rsidR="00CA0C39" w:rsidRDefault="00411BA0">
      <w:pPr>
        <w:pStyle w:val="ad"/>
        <w:spacing w:after="120"/>
        <w:ind w:left="0" w:firstLine="709"/>
        <w:contextualSpacing w:val="0"/>
        <w:rPr>
          <w:sz w:val="24"/>
        </w:rPr>
      </w:pPr>
      <w:r>
        <w:rPr>
          <w:i/>
          <w:sz w:val="24"/>
        </w:rPr>
        <w:t>РК</w:t>
      </w:r>
      <w:r>
        <w:rPr>
          <w:i/>
          <w:sz w:val="24"/>
          <w:vertAlign w:val="subscript"/>
        </w:rPr>
        <w:t>i</w:t>
      </w:r>
      <w:r>
        <w:rPr>
          <w:sz w:val="24"/>
        </w:rPr>
        <w:t xml:space="preserve"> – сумма расходов Концессионера на Создание и Модернизацию Объекта Соглашения и Имущества Концедента </w:t>
      </w:r>
      <w:r>
        <w:t>(в случае предоставления такого имущества Концедентом Концессионеру)</w:t>
      </w:r>
      <w:r>
        <w:rPr>
          <w:sz w:val="24"/>
        </w:rPr>
        <w:t xml:space="preserve">, предусмотренная в Приложении № 6 к Соглашению, в </w:t>
      </w:r>
      <w:r>
        <w:rPr>
          <w:i/>
          <w:sz w:val="24"/>
        </w:rPr>
        <w:t>i</w:t>
      </w:r>
      <w:r>
        <w:rPr>
          <w:sz w:val="24"/>
        </w:rPr>
        <w:t>-том календарном году с Даты Подписания Соглашения;</w:t>
      </w:r>
    </w:p>
    <w:p w14:paraId="50CDCF0F" w14:textId="77777777" w:rsidR="00CA0C39" w:rsidRDefault="00411BA0">
      <w:pPr>
        <w:pStyle w:val="ad"/>
        <w:spacing w:after="120"/>
        <w:ind w:left="0" w:firstLine="709"/>
        <w:contextualSpacing w:val="0"/>
        <w:rPr>
          <w:sz w:val="24"/>
        </w:rPr>
      </w:pPr>
      <w:r>
        <w:rPr>
          <w:i/>
          <w:sz w:val="24"/>
        </w:rPr>
        <w:t xml:space="preserve">СД </w:t>
      </w:r>
      <w:r>
        <w:rPr>
          <w:sz w:val="24"/>
        </w:rPr>
        <w:t>– величина ссудной задолженности Концессионера по Соглашениям о Финансировании (срочная и просроченная) на Дату Прекращения Соглашения;</w:t>
      </w:r>
    </w:p>
    <w:p w14:paraId="028D597B" w14:textId="77777777" w:rsidR="00CA0C39" w:rsidRDefault="00411BA0">
      <w:pPr>
        <w:pStyle w:val="a3"/>
        <w:ind w:left="0" w:firstLine="709"/>
        <w:rPr>
          <w:sz w:val="24"/>
        </w:rPr>
      </w:pPr>
      <w:r>
        <w:rPr>
          <w:i/>
          <w:sz w:val="24"/>
        </w:rPr>
        <w:t>УК</w:t>
      </w:r>
      <w:r>
        <w:rPr>
          <w:i/>
          <w:sz w:val="24"/>
          <w:vertAlign w:val="subscript"/>
        </w:rPr>
        <w:t>i</w:t>
      </w:r>
      <w:r>
        <w:rPr>
          <w:sz w:val="24"/>
        </w:rPr>
        <w:t xml:space="preserve"> – фактические Собственные Инвестиции в форме вкладов в имущество и (или) приобретения акций Концессионера в году “i” в ценах i-го года;</w:t>
      </w:r>
    </w:p>
    <w:p w14:paraId="03AE6DCC" w14:textId="77777777" w:rsidR="00CA0C39" w:rsidRDefault="00411BA0">
      <w:pPr>
        <w:pStyle w:val="a3"/>
        <w:ind w:left="0" w:firstLine="709"/>
        <w:rPr>
          <w:sz w:val="24"/>
        </w:rPr>
      </w:pPr>
      <w:r>
        <w:rPr>
          <w:i/>
          <w:sz w:val="24"/>
        </w:rPr>
        <w:t>СФ</w:t>
      </w:r>
      <w:r>
        <w:rPr>
          <w:i/>
          <w:sz w:val="24"/>
          <w:vertAlign w:val="subscript"/>
        </w:rPr>
        <w:t>i</w:t>
      </w:r>
      <w:r>
        <w:rPr>
          <w:i/>
          <w:sz w:val="24"/>
        </w:rPr>
        <w:t xml:space="preserve"> </w:t>
      </w:r>
      <w:r>
        <w:rPr>
          <w:sz w:val="24"/>
        </w:rPr>
        <w:t>- фактические Собственные Инвестиции в форме Акционерных Займов в году “i” в ценах i-го года;</w:t>
      </w:r>
    </w:p>
    <w:p w14:paraId="55B6E1BC" w14:textId="77777777" w:rsidR="00CA0C39" w:rsidRDefault="00411BA0">
      <w:pPr>
        <w:pStyle w:val="ad"/>
        <w:spacing w:after="200"/>
        <w:ind w:left="0" w:firstLine="709"/>
        <w:contextualSpacing w:val="0"/>
        <w:rPr>
          <w:sz w:val="24"/>
        </w:rPr>
      </w:pPr>
      <w:r>
        <w:rPr>
          <w:i/>
          <w:sz w:val="24"/>
        </w:rPr>
        <w:t>k</w:t>
      </w:r>
      <w:r>
        <w:rPr>
          <w:sz w:val="24"/>
        </w:rPr>
        <w:t xml:space="preserve"> – календарный год досрочного расторжения Соглашения. </w:t>
      </w:r>
    </w:p>
    <w:p w14:paraId="515A9FC0" w14:textId="77777777" w:rsidR="00CA0C39" w:rsidRDefault="00CA0C39">
      <w:pPr>
        <w:pStyle w:val="af2"/>
      </w:pPr>
    </w:p>
    <w:tbl>
      <w:tblPr>
        <w:tblW w:w="0" w:type="auto"/>
        <w:tblInd w:w="-567" w:type="dxa"/>
        <w:tblLayout w:type="fixed"/>
        <w:tblLook w:val="04A0" w:firstRow="1" w:lastRow="0" w:firstColumn="1" w:lastColumn="0" w:noHBand="0" w:noVBand="1"/>
      </w:tblPr>
      <w:tblGrid>
        <w:gridCol w:w="4904"/>
        <w:gridCol w:w="5019"/>
      </w:tblGrid>
      <w:tr w:rsidR="00CA0C39" w14:paraId="2546F673" w14:textId="77777777">
        <w:trPr>
          <w:trHeight w:val="585"/>
        </w:trPr>
        <w:tc>
          <w:tcPr>
            <w:tcW w:w="9923" w:type="dxa"/>
            <w:gridSpan w:val="2"/>
          </w:tcPr>
          <w:p w14:paraId="1CAF6AAF" w14:textId="77777777" w:rsidR="00CA0C39" w:rsidRDefault="00CA0C39">
            <w:pPr>
              <w:tabs>
                <w:tab w:val="left" w:pos="4491"/>
                <w:tab w:val="center" w:pos="4985"/>
              </w:tabs>
              <w:spacing w:before="120" w:line="252" w:lineRule="auto"/>
              <w:ind w:firstLine="709"/>
              <w:jc w:val="center"/>
              <w:rPr>
                <w:b/>
                <w:sz w:val="24"/>
              </w:rPr>
            </w:pPr>
          </w:p>
          <w:p w14:paraId="109C7E90" w14:textId="77777777" w:rsidR="00CA0C39" w:rsidRDefault="00411BA0">
            <w:pPr>
              <w:tabs>
                <w:tab w:val="left" w:pos="4491"/>
                <w:tab w:val="center" w:pos="4985"/>
              </w:tabs>
              <w:spacing w:before="120" w:line="252" w:lineRule="auto"/>
              <w:ind w:firstLine="709"/>
              <w:jc w:val="center"/>
              <w:rPr>
                <w:b/>
                <w:sz w:val="24"/>
              </w:rPr>
            </w:pPr>
            <w:r>
              <w:rPr>
                <w:b/>
                <w:sz w:val="24"/>
              </w:rPr>
              <w:t>ПОДПИСИ СТОРОН:</w:t>
            </w:r>
          </w:p>
          <w:p w14:paraId="5EB01C9F" w14:textId="77777777" w:rsidR="00CA0C39" w:rsidRDefault="00CA0C39">
            <w:pPr>
              <w:tabs>
                <w:tab w:val="left" w:pos="4491"/>
                <w:tab w:val="center" w:pos="4985"/>
              </w:tabs>
              <w:spacing w:before="120" w:line="252" w:lineRule="auto"/>
              <w:ind w:firstLine="709"/>
              <w:jc w:val="center"/>
              <w:rPr>
                <w:b/>
                <w:sz w:val="24"/>
              </w:rPr>
            </w:pPr>
          </w:p>
        </w:tc>
      </w:tr>
      <w:tr w:rsidR="00CA0C39" w14:paraId="64E2A5F6" w14:textId="77777777" w:rsidTr="003A7FCA">
        <w:trPr>
          <w:trHeight w:val="1545"/>
        </w:trPr>
        <w:tc>
          <w:tcPr>
            <w:tcW w:w="4904" w:type="dxa"/>
          </w:tcPr>
          <w:p w14:paraId="2E6968D4" w14:textId="77777777" w:rsidR="00CA0C39" w:rsidRPr="003A7FCA" w:rsidRDefault="00411BA0" w:rsidP="003A7FCA">
            <w:pPr>
              <w:spacing w:line="276" w:lineRule="auto"/>
              <w:ind w:left="176" w:hanging="4"/>
              <w:rPr>
                <w:b/>
                <w:sz w:val="24"/>
                <w:szCs w:val="24"/>
              </w:rPr>
            </w:pPr>
            <w:r w:rsidRPr="003A7FCA">
              <w:rPr>
                <w:b/>
                <w:sz w:val="24"/>
                <w:szCs w:val="24"/>
              </w:rPr>
              <w:t>От Концедента:</w:t>
            </w:r>
          </w:p>
          <w:p w14:paraId="12914FD0" w14:textId="77777777" w:rsidR="003A7FCA" w:rsidRPr="00603B3D" w:rsidRDefault="003A7FCA" w:rsidP="003A7FCA">
            <w:pPr>
              <w:spacing w:line="276" w:lineRule="auto"/>
              <w:ind w:left="176"/>
              <w:rPr>
                <w:sz w:val="24"/>
                <w:szCs w:val="24"/>
              </w:rPr>
            </w:pPr>
            <w:r w:rsidRPr="003A7FCA">
              <w:rPr>
                <w:sz w:val="24"/>
                <w:szCs w:val="24"/>
              </w:rPr>
              <w:t>Министерство транспорта и дорожного хозяйства Вологодской области</w:t>
            </w:r>
          </w:p>
          <w:p w14:paraId="62E8D813" w14:textId="77777777" w:rsidR="003A7FCA" w:rsidRPr="00603B3D" w:rsidRDefault="003A7FCA" w:rsidP="003A7FCA">
            <w:pPr>
              <w:spacing w:line="276" w:lineRule="auto"/>
              <w:ind w:left="176"/>
              <w:rPr>
                <w:sz w:val="24"/>
                <w:szCs w:val="24"/>
              </w:rPr>
            </w:pPr>
          </w:p>
          <w:p w14:paraId="6BAF9AF4" w14:textId="77777777" w:rsidR="003A7FCA" w:rsidRPr="003A7FCA" w:rsidRDefault="003A7FCA" w:rsidP="003A7FCA">
            <w:pPr>
              <w:spacing w:line="276" w:lineRule="auto"/>
              <w:ind w:left="176"/>
              <w:rPr>
                <w:sz w:val="24"/>
                <w:szCs w:val="24"/>
              </w:rPr>
            </w:pPr>
            <w:r w:rsidRPr="003A7FCA">
              <w:rPr>
                <w:sz w:val="24"/>
                <w:szCs w:val="24"/>
              </w:rPr>
              <w:t>Министр</w:t>
            </w:r>
          </w:p>
          <w:p w14:paraId="4AD86BEA" w14:textId="77777777" w:rsidR="003A7FCA" w:rsidRPr="003A7FCA" w:rsidRDefault="003A7FCA" w:rsidP="003A7FCA">
            <w:pPr>
              <w:spacing w:line="276" w:lineRule="auto"/>
              <w:ind w:left="176"/>
              <w:rPr>
                <w:b/>
                <w:sz w:val="24"/>
                <w:szCs w:val="24"/>
              </w:rPr>
            </w:pPr>
          </w:p>
          <w:p w14:paraId="6BB0D1C9" w14:textId="77777777" w:rsidR="003A7FCA" w:rsidRPr="003A7FCA" w:rsidRDefault="003A7FCA" w:rsidP="003A7FCA">
            <w:pPr>
              <w:spacing w:line="276" w:lineRule="auto"/>
              <w:ind w:left="176"/>
              <w:rPr>
                <w:sz w:val="24"/>
                <w:szCs w:val="24"/>
              </w:rPr>
            </w:pPr>
            <w:r w:rsidRPr="003A7FCA">
              <w:rPr>
                <w:b/>
                <w:sz w:val="24"/>
                <w:szCs w:val="24"/>
              </w:rPr>
              <w:t>_____________/</w:t>
            </w:r>
            <w:r w:rsidRPr="003A7FCA">
              <w:rPr>
                <w:sz w:val="24"/>
                <w:szCs w:val="24"/>
              </w:rPr>
              <w:t>Д.В. Борисов/</w:t>
            </w:r>
          </w:p>
          <w:p w14:paraId="3FC263D3" w14:textId="19B641AC" w:rsidR="00CA0C39" w:rsidRPr="003A7FCA" w:rsidRDefault="00CA0C39" w:rsidP="003A7FCA">
            <w:pPr>
              <w:spacing w:line="276" w:lineRule="auto"/>
              <w:ind w:left="176" w:hanging="4"/>
              <w:rPr>
                <w:b/>
                <w:i/>
                <w:sz w:val="24"/>
                <w:szCs w:val="24"/>
              </w:rPr>
            </w:pPr>
          </w:p>
        </w:tc>
        <w:tc>
          <w:tcPr>
            <w:tcW w:w="5019" w:type="dxa"/>
          </w:tcPr>
          <w:p w14:paraId="1F7C7C4E" w14:textId="77777777" w:rsidR="00CA0C39" w:rsidRPr="003A7FCA" w:rsidRDefault="00411BA0" w:rsidP="003A7FCA">
            <w:pPr>
              <w:spacing w:line="276" w:lineRule="auto"/>
              <w:ind w:left="176" w:hanging="4"/>
              <w:rPr>
                <w:b/>
                <w:sz w:val="24"/>
                <w:szCs w:val="24"/>
              </w:rPr>
            </w:pPr>
            <w:r w:rsidRPr="003A7FCA">
              <w:rPr>
                <w:b/>
                <w:sz w:val="24"/>
                <w:szCs w:val="24"/>
              </w:rPr>
              <w:t>От Концессионера:</w:t>
            </w:r>
          </w:p>
          <w:p w14:paraId="05B99056" w14:textId="77777777" w:rsidR="00CA0C39" w:rsidRPr="003A7FCA" w:rsidRDefault="00411BA0" w:rsidP="003A7FCA">
            <w:pPr>
              <w:spacing w:line="276" w:lineRule="auto"/>
              <w:ind w:left="176" w:hanging="4"/>
              <w:rPr>
                <w:sz w:val="24"/>
                <w:szCs w:val="24"/>
              </w:rPr>
            </w:pPr>
            <w:r w:rsidRPr="003A7FCA">
              <w:rPr>
                <w:sz w:val="24"/>
                <w:szCs w:val="24"/>
              </w:rPr>
              <w:t>Общество с ограниченной ответственностью «МВС»</w:t>
            </w:r>
          </w:p>
          <w:p w14:paraId="3AE2D81C" w14:textId="77777777" w:rsidR="00CA0C39" w:rsidRPr="003A7FCA" w:rsidRDefault="00CA0C39" w:rsidP="003A7FCA">
            <w:pPr>
              <w:spacing w:line="276" w:lineRule="auto"/>
              <w:ind w:left="176" w:hanging="4"/>
              <w:rPr>
                <w:sz w:val="24"/>
                <w:szCs w:val="24"/>
              </w:rPr>
            </w:pPr>
          </w:p>
          <w:p w14:paraId="2B896BBC" w14:textId="77777777" w:rsidR="00CA0C39" w:rsidRPr="003A7FCA" w:rsidRDefault="00411BA0" w:rsidP="003A7FCA">
            <w:pPr>
              <w:spacing w:line="276" w:lineRule="auto"/>
              <w:ind w:left="176" w:hanging="4"/>
              <w:rPr>
                <w:sz w:val="24"/>
                <w:szCs w:val="24"/>
              </w:rPr>
            </w:pPr>
            <w:r w:rsidRPr="003A7FCA">
              <w:rPr>
                <w:sz w:val="24"/>
                <w:szCs w:val="24"/>
              </w:rPr>
              <w:t>Генеральный директор</w:t>
            </w:r>
          </w:p>
          <w:p w14:paraId="51F6E2AA" w14:textId="77777777" w:rsidR="00CA0C39" w:rsidRPr="003A7FCA" w:rsidRDefault="00CA0C39" w:rsidP="003A7FCA">
            <w:pPr>
              <w:spacing w:line="276" w:lineRule="auto"/>
              <w:ind w:left="176" w:hanging="4"/>
              <w:rPr>
                <w:sz w:val="24"/>
                <w:szCs w:val="24"/>
              </w:rPr>
            </w:pPr>
          </w:p>
          <w:p w14:paraId="076265A9" w14:textId="77777777" w:rsidR="00CA0C39" w:rsidRPr="003A7FCA" w:rsidRDefault="00411BA0" w:rsidP="003A7FCA">
            <w:pPr>
              <w:spacing w:line="276" w:lineRule="auto"/>
              <w:ind w:left="176" w:hanging="4"/>
              <w:rPr>
                <w:sz w:val="24"/>
                <w:szCs w:val="24"/>
              </w:rPr>
            </w:pPr>
            <w:r w:rsidRPr="003A7FCA">
              <w:rPr>
                <w:sz w:val="24"/>
                <w:szCs w:val="24"/>
              </w:rPr>
              <w:t>_______________ /Хазов Д.В. /</w:t>
            </w:r>
          </w:p>
        </w:tc>
      </w:tr>
    </w:tbl>
    <w:p w14:paraId="6605B697" w14:textId="77777777" w:rsidR="00CA0C39" w:rsidRDefault="00CA0C39" w:rsidP="003A7FCA">
      <w:pPr>
        <w:pStyle w:val="af2"/>
        <w:spacing w:after="0"/>
      </w:pPr>
    </w:p>
    <w:p w14:paraId="043AB219" w14:textId="77777777" w:rsidR="00CA0C39" w:rsidRDefault="00CA0C39">
      <w:pPr>
        <w:pStyle w:val="af2"/>
      </w:pPr>
    </w:p>
    <w:p w14:paraId="5ACF2A7E" w14:textId="77777777" w:rsidR="00CA0C39" w:rsidRDefault="00CA0C39">
      <w:pPr>
        <w:pStyle w:val="af2"/>
      </w:pPr>
    </w:p>
    <w:p w14:paraId="589E1391" w14:textId="77777777" w:rsidR="00CA0C39" w:rsidRDefault="00CA0C39"/>
    <w:sectPr w:rsidR="00CA0C39">
      <w:headerReference w:type="default" r:id="rId14"/>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896A1" w14:textId="77777777" w:rsidR="00E77259" w:rsidRDefault="00E77259">
      <w:r>
        <w:separator/>
      </w:r>
    </w:p>
  </w:endnote>
  <w:endnote w:type="continuationSeparator" w:id="0">
    <w:p w14:paraId="110C2169" w14:textId="77777777" w:rsidR="00E77259" w:rsidRDefault="00E77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XO Thames">
    <w:charset w:val="CC"/>
    <w:family w:val="roman"/>
    <w:pitch w:val="variable"/>
    <w:sig w:usb0="800002FF" w:usb1="0000084A" w:usb2="00000000" w:usb3="00000000" w:csb0="00000015" w:csb1="00000000"/>
  </w:font>
  <w:font w:name="Segoe UI">
    <w:panose1 w:val="020B0502040204020203"/>
    <w:charset w:val="CC"/>
    <w:family w:val="swiss"/>
    <w:pitch w:val="variable"/>
    <w:sig w:usb0="E5002EFF" w:usb1="C000E47F" w:usb2="0000002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45023" w14:textId="77777777" w:rsidR="00E77259" w:rsidRDefault="00E77259">
      <w:r>
        <w:separator/>
      </w:r>
    </w:p>
  </w:footnote>
  <w:footnote w:type="continuationSeparator" w:id="0">
    <w:p w14:paraId="5F44B2BB" w14:textId="77777777" w:rsidR="00E77259" w:rsidRDefault="00E77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55630" w14:textId="77777777" w:rsidR="00CA0C39" w:rsidRDefault="00CA0C39">
    <w:pPr>
      <w:pStyle w:val="afa"/>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FB63" w14:textId="77777777" w:rsidR="00CA0C39" w:rsidRDefault="00CA0C39">
    <w:pPr>
      <w:pStyle w:val="afa"/>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EFB"/>
    <w:multiLevelType w:val="multilevel"/>
    <w:tmpl w:val="54BAECDA"/>
    <w:lvl w:ilvl="0">
      <w:start w:val="1"/>
      <w:numFmt w:val="decimal"/>
      <w:lvlText w:val="%1."/>
      <w:lvlJc w:val="left"/>
      <w:pPr>
        <w:ind w:left="360" w:hanging="360"/>
      </w:pPr>
      <w:rPr>
        <w:sz w:val="24"/>
      </w:rPr>
    </w:lvl>
    <w:lvl w:ilvl="1">
      <w:start w:val="1"/>
      <w:numFmt w:val="decimal"/>
      <w:lvlText w:val="%1.%2."/>
      <w:lvlJc w:val="left"/>
      <w:pPr>
        <w:ind w:left="792" w:hanging="432"/>
      </w:pPr>
    </w:lvl>
    <w:lvl w:ilvl="2">
      <w:start w:val="1"/>
      <w:numFmt w:val="lowerLetter"/>
      <w:lvlText w:val="(%3)"/>
      <w:lvlJc w:val="left"/>
      <w:pPr>
        <w:ind w:left="1224" w:hanging="504"/>
      </w:pPr>
      <w:rPr>
        <w:rFonts w:ascii="Times New Roman" w:hAnsi="Times New Roman"/>
      </w:rPr>
    </w:lvl>
    <w:lvl w:ilvl="3">
      <w:start w:val="1"/>
      <w:numFmt w:val="lowerRoman"/>
      <w:lvlText w:val="(%4)"/>
      <w:lvlJc w:val="left"/>
      <w:pPr>
        <w:ind w:left="1728" w:hanging="648"/>
      </w:pPr>
      <w:rPr>
        <w:sz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FE5282"/>
    <w:multiLevelType w:val="multilevel"/>
    <w:tmpl w:val="1576CAC0"/>
    <w:lvl w:ilvl="0">
      <w:start w:val="1"/>
      <w:numFmt w:val="decimal"/>
      <w:lvlText w:val="%1."/>
      <w:lvlJc w:val="left"/>
      <w:pPr>
        <w:ind w:left="1068" w:hanging="360"/>
      </w:pPr>
    </w:lvl>
    <w:lvl w:ilvl="1">
      <w:start w:val="1"/>
      <w:numFmt w:val="decimal"/>
      <w:lvlText w:val="%1.%2."/>
      <w:lvlJc w:val="left"/>
      <w:pPr>
        <w:ind w:left="574" w:hanging="432"/>
      </w:pPr>
      <w:rPr>
        <w:rFonts w:ascii="Times New Roman" w:hAnsi="Times New Roman"/>
        <w:b w:val="0"/>
        <w:i w:val="0"/>
        <w:caps w:val="0"/>
        <w:smallCaps w:val="0"/>
        <w:strike w:val="0"/>
        <w:color w:val="000000"/>
        <w:spacing w:val="0"/>
        <w:u w:val="none"/>
      </w:rPr>
    </w:lvl>
    <w:lvl w:ilvl="2">
      <w:start w:val="1"/>
      <w:numFmt w:val="lowerLetter"/>
      <w:lvlText w:val="(%3)"/>
      <w:lvlJc w:val="left"/>
      <w:pPr>
        <w:ind w:left="1497" w:hanging="504"/>
      </w:pPr>
      <w:rPr>
        <w:rFonts w:ascii="Times New Roman" w:hAnsi="Times New Roman"/>
        <w:b w:val="0"/>
        <w:i w:val="0"/>
        <w:caps w:val="0"/>
        <w:smallCaps w:val="0"/>
        <w:strike w:val="0"/>
        <w:spacing w:val="0"/>
        <w:u w:val="none"/>
      </w:rPr>
    </w:lvl>
    <w:lvl w:ilvl="3">
      <w:start w:val="1"/>
      <w:numFmt w:val="lowerRoman"/>
      <w:lvlText w:val="(%4)"/>
      <w:lvlJc w:val="left"/>
      <w:pPr>
        <w:ind w:left="2067"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27C033AC"/>
    <w:multiLevelType w:val="multilevel"/>
    <w:tmpl w:val="1F76572A"/>
    <w:lvl w:ilvl="0">
      <w:start w:val="1"/>
      <w:numFmt w:val="decimal"/>
      <w:lvlText w:val="%1."/>
      <w:lvlJc w:val="left"/>
      <w:pPr>
        <w:ind w:left="1068" w:hanging="360"/>
      </w:pPr>
    </w:lvl>
    <w:lvl w:ilvl="1">
      <w:start w:val="1"/>
      <w:numFmt w:val="decimal"/>
      <w:lvlText w:val="%1.%2."/>
      <w:lvlJc w:val="left"/>
      <w:pPr>
        <w:ind w:left="574" w:hanging="432"/>
      </w:pPr>
      <w:rPr>
        <w:rFonts w:ascii="Times New Roman" w:hAnsi="Times New Roman"/>
        <w:b w:val="0"/>
        <w:i w:val="0"/>
        <w:caps w:val="0"/>
        <w:smallCaps w:val="0"/>
        <w:strike w:val="0"/>
        <w:color w:val="000000"/>
        <w:spacing w:val="0"/>
        <w:u w:val="none"/>
      </w:rPr>
    </w:lvl>
    <w:lvl w:ilvl="2">
      <w:start w:val="1"/>
      <w:numFmt w:val="lowerLetter"/>
      <w:lvlText w:val="(%3)"/>
      <w:lvlJc w:val="left"/>
      <w:pPr>
        <w:ind w:left="1497" w:hanging="504"/>
      </w:pPr>
      <w:rPr>
        <w:rFonts w:ascii="Times New Roman" w:hAnsi="Times New Roman"/>
        <w:b w:val="0"/>
        <w:i w:val="0"/>
        <w:caps w:val="0"/>
        <w:smallCaps w:val="0"/>
        <w:strike w:val="0"/>
        <w:spacing w:val="0"/>
        <w:u w:val="none"/>
      </w:rPr>
    </w:lvl>
    <w:lvl w:ilvl="3">
      <w:start w:val="1"/>
      <w:numFmt w:val="lowerRoman"/>
      <w:lvlText w:val="(%4)"/>
      <w:lvlJc w:val="left"/>
      <w:pPr>
        <w:ind w:left="2067"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3710200F"/>
    <w:multiLevelType w:val="multilevel"/>
    <w:tmpl w:val="478A0A06"/>
    <w:lvl w:ilvl="0">
      <w:start w:val="1"/>
      <w:numFmt w:val="decimal"/>
      <w:lvlText w:val="%1."/>
      <w:lvlJc w:val="left"/>
      <w:pPr>
        <w:ind w:left="1068" w:hanging="360"/>
      </w:pPr>
    </w:lvl>
    <w:lvl w:ilvl="1">
      <w:start w:val="1"/>
      <w:numFmt w:val="decimal"/>
      <w:lvlText w:val="%1.%2."/>
      <w:lvlJc w:val="left"/>
      <w:pPr>
        <w:ind w:left="574" w:hanging="432"/>
      </w:pPr>
      <w:rPr>
        <w:rFonts w:ascii="Times New Roman" w:hAnsi="Times New Roman"/>
        <w:b w:val="0"/>
        <w:i w:val="0"/>
        <w:caps w:val="0"/>
        <w:smallCaps w:val="0"/>
        <w:strike w:val="0"/>
        <w:color w:val="000000"/>
        <w:spacing w:val="0"/>
        <w:u w:val="none"/>
      </w:rPr>
    </w:lvl>
    <w:lvl w:ilvl="2">
      <w:start w:val="1"/>
      <w:numFmt w:val="lowerRoman"/>
      <w:lvlText w:val="(%3)"/>
      <w:lvlJc w:val="left"/>
      <w:pPr>
        <w:ind w:left="1497" w:hanging="504"/>
      </w:pPr>
      <w:rPr>
        <w:b w:val="0"/>
        <w:i w:val="0"/>
        <w:caps w:val="0"/>
        <w:smallCaps w:val="0"/>
        <w:strike w:val="0"/>
        <w:spacing w:val="0"/>
        <w:u w:val="none"/>
      </w:rPr>
    </w:lvl>
    <w:lvl w:ilvl="3">
      <w:start w:val="1"/>
      <w:numFmt w:val="lowerRoman"/>
      <w:lvlText w:val="(%4)"/>
      <w:lvlJc w:val="left"/>
      <w:pPr>
        <w:ind w:left="2067"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 w15:restartNumberingAfterBreak="0">
    <w:nsid w:val="381B2A61"/>
    <w:multiLevelType w:val="multilevel"/>
    <w:tmpl w:val="1D849890"/>
    <w:lvl w:ilvl="0">
      <w:start w:val="1"/>
      <w:numFmt w:val="decimal"/>
      <w:lvlText w:val="%1."/>
      <w:lvlJc w:val="left"/>
      <w:pPr>
        <w:ind w:left="1068" w:hanging="360"/>
      </w:pPr>
    </w:lvl>
    <w:lvl w:ilvl="1">
      <w:start w:val="1"/>
      <w:numFmt w:val="decimal"/>
      <w:lvlText w:val="%1.%2."/>
      <w:lvlJc w:val="left"/>
      <w:pPr>
        <w:ind w:left="574" w:hanging="432"/>
      </w:pPr>
      <w:rPr>
        <w:rFonts w:ascii="Times New Roman" w:hAnsi="Times New Roman"/>
        <w:b w:val="0"/>
        <w:i w:val="0"/>
        <w:caps w:val="0"/>
        <w:smallCaps w:val="0"/>
        <w:strike w:val="0"/>
        <w:color w:val="000000"/>
        <w:spacing w:val="0"/>
        <w:u w:val="none"/>
      </w:rPr>
    </w:lvl>
    <w:lvl w:ilvl="2">
      <w:start w:val="1"/>
      <w:numFmt w:val="lowerLetter"/>
      <w:lvlText w:val="(%3)"/>
      <w:lvlJc w:val="left"/>
      <w:pPr>
        <w:ind w:left="1497" w:hanging="504"/>
      </w:pPr>
      <w:rPr>
        <w:rFonts w:ascii="Times New Roman" w:hAnsi="Times New Roman"/>
        <w:b w:val="0"/>
        <w:i w:val="0"/>
        <w:caps w:val="0"/>
        <w:smallCaps w:val="0"/>
        <w:strike w:val="0"/>
        <w:spacing w:val="0"/>
        <w:u w:val="none"/>
      </w:rPr>
    </w:lvl>
    <w:lvl w:ilvl="3">
      <w:start w:val="1"/>
      <w:numFmt w:val="lowerRoman"/>
      <w:lvlText w:val="(%4)"/>
      <w:lvlJc w:val="left"/>
      <w:pPr>
        <w:ind w:left="2067"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3ABE5B52"/>
    <w:multiLevelType w:val="multilevel"/>
    <w:tmpl w:val="2B92DFD4"/>
    <w:lvl w:ilvl="0">
      <w:start w:val="1"/>
      <w:numFmt w:val="decimal"/>
      <w:lvlText w:val="%1."/>
      <w:lvlJc w:val="left"/>
      <w:pPr>
        <w:ind w:left="360" w:hanging="360"/>
      </w:pPr>
      <w:rPr>
        <w:sz w:val="24"/>
      </w:rPr>
    </w:lvl>
    <w:lvl w:ilvl="1">
      <w:start w:val="1"/>
      <w:numFmt w:val="decimal"/>
      <w:lvlText w:val="%1.%2."/>
      <w:lvlJc w:val="left"/>
      <w:pPr>
        <w:ind w:left="792" w:hanging="432"/>
      </w:pPr>
      <w:rPr>
        <w:b w:val="0"/>
        <w:i w:val="0"/>
        <w:caps w:val="0"/>
        <w:smallCaps w:val="0"/>
        <w:strike w:val="0"/>
        <w:color w:val="000000"/>
        <w:spacing w:val="0"/>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88A2383"/>
    <w:multiLevelType w:val="multilevel"/>
    <w:tmpl w:val="290C1FB6"/>
    <w:lvl w:ilvl="0">
      <w:start w:val="1"/>
      <w:numFmt w:val="decimal"/>
      <w:lvlText w:val="%1."/>
      <w:lvlJc w:val="left"/>
      <w:pPr>
        <w:ind w:left="360" w:hanging="360"/>
      </w:pPr>
      <w:rPr>
        <w:sz w:val="24"/>
      </w:rPr>
    </w:lvl>
    <w:lvl w:ilvl="1">
      <w:start w:val="1"/>
      <w:numFmt w:val="decimal"/>
      <w:lvlText w:val="%1.%2."/>
      <w:lvlJc w:val="left"/>
      <w:pPr>
        <w:ind w:left="432" w:hanging="432"/>
      </w:pPr>
      <w:rPr>
        <w:b w:val="0"/>
        <w:i w:val="0"/>
        <w:caps w:val="0"/>
        <w:smallCaps w:val="0"/>
        <w:strike w:val="0"/>
        <w:color w:val="000000"/>
        <w:spacing w:val="0"/>
        <w:u w:val="none"/>
      </w:rPr>
    </w:lvl>
    <w:lvl w:ilvl="2">
      <w:start w:val="1"/>
      <w:numFmt w:val="decimal"/>
      <w:lvlText w:val="%1.%2.%3."/>
      <w:lvlJc w:val="left"/>
      <w:pPr>
        <w:ind w:left="64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27330671">
    <w:abstractNumId w:val="6"/>
  </w:num>
  <w:num w:numId="2" w16cid:durableId="87847893">
    <w:abstractNumId w:val="5"/>
  </w:num>
  <w:num w:numId="3" w16cid:durableId="747001382">
    <w:abstractNumId w:val="4"/>
  </w:num>
  <w:num w:numId="4" w16cid:durableId="503938600">
    <w:abstractNumId w:val="2"/>
  </w:num>
  <w:num w:numId="5" w16cid:durableId="1267275942">
    <w:abstractNumId w:val="1"/>
  </w:num>
  <w:num w:numId="6" w16cid:durableId="1672175961">
    <w:abstractNumId w:val="3"/>
  </w:num>
  <w:num w:numId="7" w16cid:durableId="117630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39"/>
    <w:rsid w:val="002B12E2"/>
    <w:rsid w:val="00353A93"/>
    <w:rsid w:val="003A7FCA"/>
    <w:rsid w:val="00411BA0"/>
    <w:rsid w:val="00424F9D"/>
    <w:rsid w:val="00440ED0"/>
    <w:rsid w:val="00500D3E"/>
    <w:rsid w:val="00603B3D"/>
    <w:rsid w:val="00635B05"/>
    <w:rsid w:val="00654D8B"/>
    <w:rsid w:val="006564EB"/>
    <w:rsid w:val="00664718"/>
    <w:rsid w:val="006D28DD"/>
    <w:rsid w:val="007F16E1"/>
    <w:rsid w:val="00816F69"/>
    <w:rsid w:val="00874610"/>
    <w:rsid w:val="008D5DEB"/>
    <w:rsid w:val="00AF62B0"/>
    <w:rsid w:val="00B07F38"/>
    <w:rsid w:val="00C42BC7"/>
    <w:rsid w:val="00C56156"/>
    <w:rsid w:val="00C80D3F"/>
    <w:rsid w:val="00CA0C39"/>
    <w:rsid w:val="00DB6F87"/>
    <w:rsid w:val="00DF4415"/>
    <w:rsid w:val="00E131A0"/>
    <w:rsid w:val="00E77259"/>
    <w:rsid w:val="00F031EF"/>
    <w:rsid w:val="00FA56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2BCB5"/>
  <w15:docId w15:val="{922341AF-F244-4B5C-8AB5-C5C03663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pPr>
      <w:spacing w:after="0" w:line="240" w:lineRule="auto"/>
      <w:jc w:val="both"/>
    </w:pPr>
    <w:rPr>
      <w:rFonts w:ascii="Times New Roman" w:hAnsi="Times New Roman"/>
    </w:rPr>
  </w:style>
  <w:style w:type="paragraph" w:styleId="10">
    <w:name w:val="heading 1"/>
    <w:basedOn w:val="a"/>
    <w:next w:val="a"/>
    <w:link w:val="11"/>
    <w:uiPriority w:val="9"/>
    <w:qFormat/>
    <w:pPr>
      <w:keepNext/>
      <w:keepLines/>
      <w:spacing w:before="240"/>
      <w:outlineLvl w:val="0"/>
    </w:pPr>
    <w:rPr>
      <w:rFonts w:asciiTheme="majorHAnsi" w:hAnsiTheme="majorHAnsi"/>
      <w:color w:val="2F5496" w:themeColor="accent1" w:themeShade="BF"/>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Pr>
      <w:rFonts w:ascii="Times New Roman" w:hAnsi="Times New Roman"/>
    </w:rPr>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a3">
    <w:name w:val="Body Text"/>
    <w:basedOn w:val="a"/>
    <w:link w:val="a4"/>
    <w:pPr>
      <w:spacing w:after="240"/>
      <w:ind w:left="851"/>
    </w:pPr>
  </w:style>
  <w:style w:type="character" w:customStyle="1" w:styleId="a4">
    <w:name w:val="Основной текст Знак"/>
    <w:basedOn w:val="1"/>
    <w:link w:val="a3"/>
    <w:rPr>
      <w:rFonts w:ascii="Times New Roman" w:hAnsi="Times New Roman"/>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12">
    <w:name w:val="Обычный1"/>
    <w:link w:val="13"/>
    <w:rPr>
      <w:rFonts w:ascii="Times New Roman" w:hAnsi="Times New Roman"/>
    </w:rPr>
  </w:style>
  <w:style w:type="character" w:customStyle="1" w:styleId="13">
    <w:name w:val="Обычный1"/>
    <w:link w:val="12"/>
    <w:rPr>
      <w:rFonts w:ascii="Times New Roman" w:hAnsi="Times New Roman"/>
    </w:rPr>
  </w:style>
  <w:style w:type="paragraph" w:customStyle="1" w:styleId="Endnote">
    <w:name w:val="Endnote"/>
    <w:link w:val="Endnote0"/>
    <w:pPr>
      <w:ind w:firstLine="851"/>
      <w:jc w:val="both"/>
    </w:pPr>
    <w:rPr>
      <w:rFonts w:ascii="XO Thames" w:hAnsi="XO Thames"/>
    </w:rPr>
  </w:style>
  <w:style w:type="character" w:customStyle="1" w:styleId="Endnote0">
    <w:name w:val="Endnote"/>
    <w:link w:val="Endnote"/>
    <w:rPr>
      <w:rFonts w:ascii="XO Thames" w:hAnsi="XO Thames"/>
    </w:rPr>
  </w:style>
  <w:style w:type="character" w:customStyle="1" w:styleId="30">
    <w:name w:val="Заголовок 3 Знак"/>
    <w:link w:val="3"/>
    <w:rPr>
      <w:rFonts w:ascii="XO Thames" w:hAnsi="XO Thames"/>
      <w:b/>
      <w:sz w:val="26"/>
    </w:rPr>
  </w:style>
  <w:style w:type="paragraph" w:styleId="a5">
    <w:name w:val="TOC Heading"/>
    <w:basedOn w:val="10"/>
    <w:next w:val="a"/>
    <w:link w:val="a6"/>
    <w:pPr>
      <w:spacing w:line="264" w:lineRule="auto"/>
      <w:jc w:val="left"/>
      <w:outlineLvl w:val="8"/>
    </w:pPr>
  </w:style>
  <w:style w:type="character" w:customStyle="1" w:styleId="a6">
    <w:name w:val="Заголовок оглавления Знак"/>
    <w:basedOn w:val="11"/>
    <w:link w:val="a5"/>
    <w:rPr>
      <w:rFonts w:asciiTheme="majorHAnsi" w:hAnsiTheme="majorHAnsi"/>
      <w:color w:val="2F5496" w:themeColor="accent1" w:themeShade="BF"/>
      <w:sz w:val="32"/>
    </w:rPr>
  </w:style>
  <w:style w:type="paragraph" w:styleId="a7">
    <w:name w:val="annotation text"/>
    <w:basedOn w:val="a"/>
    <w:link w:val="a8"/>
    <w:rPr>
      <w:sz w:val="20"/>
    </w:rPr>
  </w:style>
  <w:style w:type="character" w:customStyle="1" w:styleId="a8">
    <w:name w:val="Текст примечания Знак"/>
    <w:basedOn w:val="1"/>
    <w:link w:val="a7"/>
    <w:rPr>
      <w:rFonts w:ascii="Times New Roman" w:hAnsi="Times New Roman"/>
      <w:sz w:val="20"/>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styleId="a9">
    <w:name w:val="Balloon Text"/>
    <w:basedOn w:val="a"/>
    <w:link w:val="aa"/>
    <w:rPr>
      <w:rFonts w:ascii="Segoe UI" w:hAnsi="Segoe UI"/>
      <w:sz w:val="18"/>
    </w:rPr>
  </w:style>
  <w:style w:type="character" w:customStyle="1" w:styleId="aa">
    <w:name w:val="Текст выноски Знак"/>
    <w:basedOn w:val="1"/>
    <w:link w:val="a9"/>
    <w:rPr>
      <w:rFonts w:ascii="Segoe UI" w:hAnsi="Segoe UI"/>
      <w:sz w:val="18"/>
    </w:rPr>
  </w:style>
  <w:style w:type="paragraph" w:customStyle="1" w:styleId="ab">
    <w:link w:val="ac"/>
    <w:semiHidden/>
    <w:unhideWhenUsed/>
    <w:pPr>
      <w:spacing w:after="0" w:line="240" w:lineRule="auto"/>
    </w:pPr>
    <w:rPr>
      <w:rFonts w:ascii="Times New Roman" w:hAnsi="Times New Roman"/>
    </w:rPr>
  </w:style>
  <w:style w:type="character" w:customStyle="1" w:styleId="ac">
    <w:link w:val="ab"/>
    <w:semiHidden/>
    <w:unhideWhenUsed/>
    <w:rPr>
      <w:rFonts w:ascii="Times New Roman" w:hAnsi="Times New Roman"/>
    </w:rPr>
  </w:style>
  <w:style w:type="paragraph" w:styleId="ad">
    <w:name w:val="List Paragraph"/>
    <w:basedOn w:val="a"/>
    <w:link w:val="ae"/>
    <w:pPr>
      <w:ind w:left="720"/>
      <w:contextualSpacing/>
    </w:pPr>
  </w:style>
  <w:style w:type="character" w:customStyle="1" w:styleId="ae">
    <w:name w:val="Абзац списка Знак"/>
    <w:basedOn w:val="1"/>
    <w:link w:val="ad"/>
    <w:rPr>
      <w:rFonts w:ascii="Times New Roman" w:hAnsi="Times New Roman"/>
    </w:rPr>
  </w:style>
  <w:style w:type="paragraph" w:styleId="af">
    <w:name w:val="annotation subject"/>
    <w:basedOn w:val="a7"/>
    <w:next w:val="a7"/>
    <w:link w:val="af0"/>
    <w:rPr>
      <w:b/>
    </w:rPr>
  </w:style>
  <w:style w:type="character" w:customStyle="1" w:styleId="af0">
    <w:name w:val="Тема примечания Знак"/>
    <w:basedOn w:val="a8"/>
    <w:link w:val="af"/>
    <w:rPr>
      <w:rFonts w:ascii="Times New Roman" w:hAnsi="Times New Roman"/>
      <w:b/>
      <w:sz w:val="20"/>
    </w:rPr>
  </w:style>
  <w:style w:type="character" w:customStyle="1" w:styleId="50">
    <w:name w:val="Заголовок 5 Знак"/>
    <w:link w:val="5"/>
    <w:rPr>
      <w:rFonts w:ascii="XO Thames" w:hAnsi="XO Thames"/>
      <w:b/>
    </w:rPr>
  </w:style>
  <w:style w:type="character" w:customStyle="1" w:styleId="11">
    <w:name w:val="Заголовок 1 Знак"/>
    <w:basedOn w:val="1"/>
    <w:link w:val="10"/>
    <w:rPr>
      <w:rFonts w:asciiTheme="majorHAnsi" w:hAnsiTheme="majorHAnsi"/>
      <w:color w:val="2F5496" w:themeColor="accent1" w:themeShade="BF"/>
      <w:sz w:val="32"/>
    </w:rPr>
  </w:style>
  <w:style w:type="paragraph" w:customStyle="1" w:styleId="14">
    <w:name w:val="Гиперссылка1"/>
    <w:link w:val="af1"/>
    <w:rPr>
      <w:color w:val="0000FF"/>
      <w:u w:val="single"/>
    </w:rPr>
  </w:style>
  <w:style w:type="character" w:styleId="af1">
    <w:name w:val="Hyperlink"/>
    <w:link w:val="14"/>
    <w:rPr>
      <w:color w:val="0000FF"/>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rPr>
  </w:style>
  <w:style w:type="paragraph" w:styleId="15">
    <w:name w:val="toc 1"/>
    <w:next w:val="a"/>
    <w:link w:val="16"/>
    <w:uiPriority w:val="39"/>
    <w:rPr>
      <w:rFonts w:ascii="XO Thames" w:hAnsi="XO Thames"/>
      <w:b/>
      <w:sz w:val="28"/>
    </w:rPr>
  </w:style>
  <w:style w:type="character" w:customStyle="1" w:styleId="16">
    <w:name w:val="Оглавление 1 Знак"/>
    <w:link w:val="15"/>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customStyle="1" w:styleId="af2">
    <w:name w:val="первый уровень приложения"/>
    <w:basedOn w:val="a"/>
    <w:link w:val="af3"/>
    <w:pPr>
      <w:widowControl w:val="0"/>
      <w:spacing w:after="240"/>
    </w:pPr>
    <w:rPr>
      <w:sz w:val="24"/>
    </w:rPr>
  </w:style>
  <w:style w:type="character" w:customStyle="1" w:styleId="af3">
    <w:name w:val="первый уровень приложения"/>
    <w:basedOn w:val="1"/>
    <w:link w:val="af2"/>
    <w:rPr>
      <w:rFonts w:ascii="Times New Roman" w:hAnsi="Times New Roman"/>
      <w:sz w:val="24"/>
    </w:rPr>
  </w:style>
  <w:style w:type="paragraph" w:customStyle="1" w:styleId="af4">
    <w:name w:val="Третий уровень (a)"/>
    <w:basedOn w:val="a"/>
    <w:link w:val="af5"/>
    <w:pPr>
      <w:spacing w:after="200"/>
      <w:ind w:left="1497" w:hanging="504"/>
      <w:outlineLvl w:val="0"/>
    </w:pPr>
    <w:rPr>
      <w:sz w:val="24"/>
    </w:rPr>
  </w:style>
  <w:style w:type="character" w:customStyle="1" w:styleId="af5">
    <w:name w:val="Третий уровень (a)"/>
    <w:basedOn w:val="1"/>
    <w:link w:val="af4"/>
    <w:rPr>
      <w:rFonts w:ascii="Times New Roman" w:hAnsi="Times New Roman"/>
      <w:sz w:val="24"/>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customStyle="1" w:styleId="17">
    <w:name w:val="Гиперссылка1"/>
    <w:link w:val="18"/>
    <w:rPr>
      <w:color w:val="0000FF"/>
      <w:u w:val="single"/>
    </w:rPr>
  </w:style>
  <w:style w:type="character" w:customStyle="1" w:styleId="18">
    <w:name w:val="Гиперссылка1"/>
    <w:link w:val="17"/>
    <w:rPr>
      <w:color w:val="0000FF"/>
      <w:u w:val="single"/>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customStyle="1" w:styleId="19">
    <w:name w:val="Основной шрифт абзаца1"/>
    <w:link w:val="1a"/>
  </w:style>
  <w:style w:type="character" w:customStyle="1" w:styleId="1a">
    <w:name w:val="Основной шрифт абзаца1"/>
    <w:link w:val="19"/>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customStyle="1" w:styleId="23">
    <w:name w:val="Основной шрифт абзаца2"/>
  </w:style>
  <w:style w:type="paragraph" w:styleId="af6">
    <w:name w:val="footer"/>
    <w:basedOn w:val="a"/>
    <w:link w:val="af7"/>
    <w:pPr>
      <w:tabs>
        <w:tab w:val="center" w:pos="4677"/>
        <w:tab w:val="right" w:pos="9355"/>
      </w:tabs>
    </w:pPr>
  </w:style>
  <w:style w:type="character" w:customStyle="1" w:styleId="af7">
    <w:name w:val="Нижний колонтитул Знак"/>
    <w:basedOn w:val="1"/>
    <w:link w:val="af6"/>
    <w:rPr>
      <w:rFonts w:ascii="Times New Roman" w:hAnsi="Times New Roman"/>
    </w:rPr>
  </w:style>
  <w:style w:type="paragraph" w:styleId="af8">
    <w:name w:val="Subtitle"/>
    <w:next w:val="a"/>
    <w:link w:val="af9"/>
    <w:uiPriority w:val="11"/>
    <w:qFormat/>
    <w:pPr>
      <w:jc w:val="both"/>
    </w:pPr>
    <w:rPr>
      <w:rFonts w:ascii="XO Thames" w:hAnsi="XO Thames"/>
      <w:i/>
      <w:sz w:val="24"/>
    </w:rPr>
  </w:style>
  <w:style w:type="character" w:customStyle="1" w:styleId="af9">
    <w:name w:val="Подзаголовок Знак"/>
    <w:link w:val="af8"/>
    <w:rPr>
      <w:rFonts w:ascii="XO Thames" w:hAnsi="XO Thames"/>
      <w:i/>
      <w:sz w:val="24"/>
    </w:rPr>
  </w:style>
  <w:style w:type="paragraph" w:styleId="afa">
    <w:name w:val="header"/>
    <w:basedOn w:val="a"/>
    <w:link w:val="afb"/>
    <w:pPr>
      <w:tabs>
        <w:tab w:val="center" w:pos="4677"/>
        <w:tab w:val="right" w:pos="9355"/>
      </w:tabs>
    </w:pPr>
  </w:style>
  <w:style w:type="character" w:customStyle="1" w:styleId="afb">
    <w:name w:val="Верхний колонтитул Знак"/>
    <w:basedOn w:val="1"/>
    <w:link w:val="afa"/>
    <w:rPr>
      <w:rFonts w:ascii="Times New Roman" w:hAnsi="Times New Roman"/>
    </w:rPr>
  </w:style>
  <w:style w:type="paragraph" w:styleId="afc">
    <w:name w:val="Title"/>
    <w:next w:val="a"/>
    <w:link w:val="afd"/>
    <w:uiPriority w:val="10"/>
    <w:qFormat/>
    <w:pPr>
      <w:spacing w:before="567" w:after="567"/>
      <w:jc w:val="center"/>
    </w:pPr>
    <w:rPr>
      <w:rFonts w:ascii="XO Thames" w:hAnsi="XO Thames"/>
      <w:b/>
      <w:caps/>
      <w:sz w:val="40"/>
    </w:rPr>
  </w:style>
  <w:style w:type="character" w:customStyle="1" w:styleId="afd">
    <w:name w:val="Заголовок Знак"/>
    <w:link w:val="afc"/>
    <w:rPr>
      <w:rFonts w:ascii="XO Thames" w:hAnsi="XO Thames"/>
      <w:b/>
      <w:caps/>
      <w:sz w:val="40"/>
    </w:rPr>
  </w:style>
  <w:style w:type="character" w:customStyle="1" w:styleId="40">
    <w:name w:val="Заголовок 4 Знак"/>
    <w:link w:val="4"/>
    <w:rPr>
      <w:rFonts w:ascii="XO Thames" w:hAnsi="XO Thames"/>
      <w:b/>
      <w:sz w:val="24"/>
    </w:rPr>
  </w:style>
  <w:style w:type="paragraph" w:customStyle="1" w:styleId="1b">
    <w:name w:val="Знак примечания1"/>
    <w:basedOn w:val="19"/>
    <w:link w:val="1c"/>
    <w:rPr>
      <w:sz w:val="16"/>
    </w:rPr>
  </w:style>
  <w:style w:type="character" w:customStyle="1" w:styleId="1c">
    <w:name w:val="Знак примечания1"/>
    <w:basedOn w:val="1a"/>
    <w:link w:val="1b"/>
    <w:rPr>
      <w:sz w:val="16"/>
    </w:rPr>
  </w:style>
  <w:style w:type="character" w:customStyle="1" w:styleId="20">
    <w:name w:val="Заголовок 2 Знак"/>
    <w:link w:val="2"/>
    <w:rPr>
      <w:rFonts w:ascii="XO Thames" w:hAnsi="XO Thames"/>
      <w:b/>
      <w:sz w:val="28"/>
    </w:rPr>
  </w:style>
  <w:style w:type="character" w:styleId="afe">
    <w:name w:val="annotation reference"/>
    <w:basedOn w:val="a0"/>
    <w:uiPriority w:val="99"/>
    <w:semiHidden/>
    <w:unhideWhenUsed/>
    <w:rsid w:val="00E131A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w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1730</Words>
  <Characters>9866</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Егошин Кирилл</dc:creator>
  <cp:lastModifiedBy>Зосина Елена</cp:lastModifiedBy>
  <cp:revision>8</cp:revision>
  <dcterms:created xsi:type="dcterms:W3CDTF">2025-01-24T13:18:00Z</dcterms:created>
  <dcterms:modified xsi:type="dcterms:W3CDTF">2026-09-23T09:38:00Z</dcterms:modified>
</cp:coreProperties>
</file>