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05DA" w14:textId="77777777" w:rsidR="007363B7" w:rsidRDefault="007363B7">
      <w:pPr>
        <w:ind w:left="3969"/>
        <w:rPr>
          <w:b/>
          <w:sz w:val="24"/>
        </w:rPr>
      </w:pPr>
    </w:p>
    <w:p w14:paraId="7AA82A46" w14:textId="77777777" w:rsidR="007363B7" w:rsidRDefault="00504809">
      <w:pPr>
        <w:spacing w:before="120"/>
        <w:ind w:left="4820"/>
        <w:rPr>
          <w:b/>
          <w:sz w:val="24"/>
        </w:rPr>
      </w:pPr>
      <w:r>
        <w:rPr>
          <w:b/>
          <w:sz w:val="24"/>
        </w:rPr>
        <w:t>Приложение №7</w:t>
      </w:r>
    </w:p>
    <w:p w14:paraId="206AB478" w14:textId="77777777" w:rsidR="007363B7" w:rsidRDefault="00504809">
      <w:pPr>
        <w:spacing w:before="120"/>
        <w:ind w:left="4820"/>
        <w:rPr>
          <w:sz w:val="24"/>
        </w:rPr>
      </w:pPr>
      <w:r>
        <w:rPr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389A2EF2" w14:textId="6B5DCD67" w:rsidR="007363B7" w:rsidRDefault="00504809">
      <w:pPr>
        <w:spacing w:before="120"/>
        <w:ind w:left="4820"/>
        <w:rPr>
          <w:b/>
          <w:sz w:val="24"/>
        </w:rPr>
      </w:pPr>
      <w:r>
        <w:rPr>
          <w:sz w:val="24"/>
        </w:rPr>
        <w:t>от ___________ 202</w:t>
      </w:r>
      <w:r w:rsidR="006D4109">
        <w:rPr>
          <w:sz w:val="24"/>
        </w:rPr>
        <w:t>4</w:t>
      </w:r>
      <w:r>
        <w:rPr>
          <w:sz w:val="24"/>
        </w:rPr>
        <w:t xml:space="preserve"> года № ____________</w:t>
      </w:r>
    </w:p>
    <w:p w14:paraId="0E07BB1B" w14:textId="77777777" w:rsidR="007363B7" w:rsidRDefault="007363B7">
      <w:pPr>
        <w:rPr>
          <w:b/>
          <w:sz w:val="24"/>
        </w:rPr>
      </w:pPr>
    </w:p>
    <w:p w14:paraId="59A1AF55" w14:textId="77777777" w:rsidR="007363B7" w:rsidRDefault="007363B7">
      <w:pPr>
        <w:rPr>
          <w:b/>
          <w:sz w:val="24"/>
        </w:rPr>
      </w:pPr>
    </w:p>
    <w:p w14:paraId="2AD03662" w14:textId="77777777" w:rsidR="007363B7" w:rsidRDefault="00504809">
      <w:pPr>
        <w:jc w:val="center"/>
        <w:outlineLvl w:val="0"/>
        <w:rPr>
          <w:b/>
          <w:sz w:val="24"/>
        </w:rPr>
      </w:pPr>
      <w:r>
        <w:rPr>
          <w:b/>
          <w:sz w:val="24"/>
        </w:rPr>
        <w:t>ПОРЯДОК РАСЧЕТА И ВЫПЛАТЫ ПЛАТЫ КОНЦЕДЕНТА</w:t>
      </w:r>
    </w:p>
    <w:p w14:paraId="10C313AA" w14:textId="77777777" w:rsidR="007363B7" w:rsidRDefault="00504809">
      <w:pPr>
        <w:rPr>
          <w:b/>
          <w:sz w:val="24"/>
        </w:rPr>
      </w:pPr>
      <w:r>
        <w:rPr>
          <w:b/>
          <w:sz w:val="24"/>
        </w:rPr>
        <w:br w:type="page"/>
      </w:r>
    </w:p>
    <w:p w14:paraId="26D60DDE" w14:textId="717536A7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b/>
          <w:sz w:val="24"/>
        </w:rPr>
        <w:tab/>
      </w:r>
      <w:r w:rsidR="00504809">
        <w:rPr>
          <w:rFonts w:ascii="Times New Roman" w:hAnsi="Times New Roman"/>
          <w:b/>
          <w:sz w:val="24"/>
        </w:rPr>
        <w:t>Общие положения</w:t>
      </w:r>
    </w:p>
    <w:p w14:paraId="7CDEBE75" w14:textId="46D84253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1.1.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Настоящее Приложение определяет порядок выплаты Платы Концедента в соответствии с пунктом 12.3 Соглашения.</w:t>
      </w:r>
    </w:p>
    <w:p w14:paraId="083D9348" w14:textId="6E622953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1.2.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Термины, используемые в настоящем Приложении к Соглашению с заглавной буквы, имеют значение, указанное в Соглашении и Приложении № 1 к Соглашению, если настоящим Приложением не установлено иное, или иное не следует из контекста.</w:t>
      </w:r>
    </w:p>
    <w:p w14:paraId="3D47DF8A" w14:textId="5F5F8445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1.3.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Если не указано иное, ссылки на пункты в настоящем Приложении к Соглашению являются ссылками на пункты настоящего Приложения.</w:t>
      </w:r>
    </w:p>
    <w:p w14:paraId="09577552" w14:textId="48722E1A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1.4.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Плата Концедента является регулярным обязательным платежом в форме финансового обеспечения на этапе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 xml:space="preserve">ксплуатации Объекта Соглашения расходов Концессионера на создание и (или) реконструкцию Объекта Соглашения, эксплуатацию Объекта Соглашения и </w:t>
      </w:r>
      <w:r w:rsidR="006D4109">
        <w:rPr>
          <w:rFonts w:ascii="Times New Roman" w:hAnsi="Times New Roman"/>
          <w:sz w:val="24"/>
        </w:rPr>
        <w:t>и</w:t>
      </w:r>
      <w:r w:rsidR="00504809">
        <w:rPr>
          <w:rFonts w:ascii="Times New Roman" w:hAnsi="Times New Roman"/>
          <w:sz w:val="24"/>
        </w:rPr>
        <w:t>мущества Концедента, в том числе на техническое обслуживание Объекта Соглашения.</w:t>
      </w:r>
    </w:p>
    <w:p w14:paraId="7B3C8980" w14:textId="253A4B94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1.5.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Этап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 xml:space="preserve">ксплуатации Объекта Соглашения разделен на расчетные периоды, соответствующие по продолжительности календарным кварталам в составе календарного года (далее – </w:t>
      </w:r>
      <w:r w:rsidR="00504809">
        <w:rPr>
          <w:rFonts w:ascii="Times New Roman" w:hAnsi="Times New Roman"/>
          <w:b/>
          <w:sz w:val="24"/>
        </w:rPr>
        <w:t>Расчетный Период</w:t>
      </w:r>
      <w:r w:rsidR="00504809">
        <w:rPr>
          <w:rFonts w:ascii="Times New Roman" w:hAnsi="Times New Roman"/>
          <w:sz w:val="24"/>
        </w:rPr>
        <w:t>).</w:t>
      </w:r>
    </w:p>
    <w:p w14:paraId="5C73F4FA" w14:textId="4513D760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b/>
          <w:sz w:val="24"/>
        </w:rPr>
        <w:tab/>
      </w:r>
      <w:r w:rsidR="00504809">
        <w:rPr>
          <w:rFonts w:ascii="Times New Roman" w:hAnsi="Times New Roman"/>
          <w:b/>
          <w:sz w:val="24"/>
        </w:rPr>
        <w:t xml:space="preserve">Порядок расчета </w:t>
      </w:r>
      <w:r w:rsidR="006D4109">
        <w:rPr>
          <w:rFonts w:ascii="Times New Roman" w:hAnsi="Times New Roman"/>
          <w:b/>
          <w:sz w:val="24"/>
        </w:rPr>
        <w:t>п</w:t>
      </w:r>
      <w:r w:rsidR="00504809">
        <w:rPr>
          <w:rFonts w:ascii="Times New Roman" w:hAnsi="Times New Roman"/>
          <w:b/>
          <w:sz w:val="24"/>
        </w:rPr>
        <w:t>латы Концедента</w:t>
      </w:r>
    </w:p>
    <w:p w14:paraId="6789EFDD" w14:textId="3A4A07A3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2.1.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Плата Концедента не разделяется на части. </w:t>
      </w:r>
    </w:p>
    <w:p w14:paraId="31C3D158" w14:textId="53DF5844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Размер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>латы Концедента приведен в таблице ниже:</w:t>
      </w:r>
    </w:p>
    <w:tbl>
      <w:tblPr>
        <w:tblStyle w:val="af6"/>
        <w:tblW w:w="9356" w:type="dxa"/>
        <w:tblLayout w:type="fixed"/>
        <w:tblLook w:val="04A0" w:firstRow="1" w:lastRow="0" w:firstColumn="1" w:lastColumn="0" w:noHBand="0" w:noVBand="1"/>
      </w:tblPr>
      <w:tblGrid>
        <w:gridCol w:w="979"/>
        <w:gridCol w:w="2541"/>
        <w:gridCol w:w="1626"/>
        <w:gridCol w:w="4210"/>
      </w:tblGrid>
      <w:tr w:rsidR="007363B7" w14:paraId="61B232DD" w14:textId="77777777" w:rsidTr="003643A3">
        <w:tc>
          <w:tcPr>
            <w:tcW w:w="979" w:type="dxa"/>
          </w:tcPr>
          <w:p w14:paraId="4042F190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2541" w:type="dxa"/>
          </w:tcPr>
          <w:p w14:paraId="6339FDEC" w14:textId="549863B1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Год </w:t>
            </w:r>
          </w:p>
        </w:tc>
        <w:tc>
          <w:tcPr>
            <w:tcW w:w="1626" w:type="dxa"/>
          </w:tcPr>
          <w:p w14:paraId="42CF340E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Квартал</w:t>
            </w:r>
          </w:p>
        </w:tc>
        <w:tc>
          <w:tcPr>
            <w:tcW w:w="4210" w:type="dxa"/>
          </w:tcPr>
          <w:p w14:paraId="220CD774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Размер Платы Концедента, рублей</w:t>
            </w:r>
          </w:p>
        </w:tc>
      </w:tr>
      <w:tr w:rsidR="007363B7" w14:paraId="5066D678" w14:textId="77777777" w:rsidTr="003643A3">
        <w:tc>
          <w:tcPr>
            <w:tcW w:w="979" w:type="dxa"/>
          </w:tcPr>
          <w:p w14:paraId="0C562B32" w14:textId="5D63AC8C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60C3C7A6" w14:textId="00524CD2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</w:t>
            </w:r>
            <w:r w:rsidR="003643A3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626" w:type="dxa"/>
          </w:tcPr>
          <w:p w14:paraId="51CF04C5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0DF6CEC3" w14:textId="43E49B3E" w:rsidR="007363B7" w:rsidRDefault="003643A3">
            <w:pPr>
              <w:rPr>
                <w:sz w:val="24"/>
              </w:rPr>
            </w:pPr>
            <w:r>
              <w:rPr>
                <w:sz w:val="24"/>
              </w:rPr>
              <w:t>121 600 000</w:t>
            </w:r>
          </w:p>
        </w:tc>
      </w:tr>
      <w:tr w:rsidR="007363B7" w14:paraId="7AB3A3D2" w14:textId="77777777" w:rsidTr="003643A3">
        <w:tc>
          <w:tcPr>
            <w:tcW w:w="979" w:type="dxa"/>
          </w:tcPr>
          <w:p w14:paraId="143EAC50" w14:textId="297A8C43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4365300F" w14:textId="77777777" w:rsidR="007363B7" w:rsidRDefault="007363B7"/>
        </w:tc>
        <w:tc>
          <w:tcPr>
            <w:tcW w:w="1626" w:type="dxa"/>
          </w:tcPr>
          <w:p w14:paraId="1BF195BB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1E09D817" w14:textId="783113C2" w:rsidR="007363B7" w:rsidRDefault="003643A3">
            <w:pPr>
              <w:rPr>
                <w:sz w:val="24"/>
              </w:rPr>
            </w:pPr>
            <w:r>
              <w:rPr>
                <w:sz w:val="24"/>
              </w:rPr>
              <w:t>91 200 000</w:t>
            </w:r>
          </w:p>
        </w:tc>
      </w:tr>
      <w:tr w:rsidR="003643A3" w14:paraId="5FE1081D" w14:textId="77777777" w:rsidTr="003643A3">
        <w:tc>
          <w:tcPr>
            <w:tcW w:w="979" w:type="dxa"/>
          </w:tcPr>
          <w:p w14:paraId="58A0BBB4" w14:textId="52DDFE88" w:rsidR="003643A3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294DD184" w14:textId="77777777" w:rsidR="003643A3" w:rsidRDefault="003643A3" w:rsidP="003643A3"/>
        </w:tc>
        <w:tc>
          <w:tcPr>
            <w:tcW w:w="1626" w:type="dxa"/>
          </w:tcPr>
          <w:p w14:paraId="296B88BA" w14:textId="77777777" w:rsidR="003643A3" w:rsidRDefault="003643A3" w:rsidP="003643A3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1D68FDE5" w14:textId="7A1B1769" w:rsidR="003643A3" w:rsidRDefault="003643A3" w:rsidP="003643A3">
            <w:pPr>
              <w:rPr>
                <w:sz w:val="24"/>
              </w:rPr>
            </w:pPr>
            <w:r w:rsidRPr="00D96908">
              <w:t xml:space="preserve">91 200 000 </w:t>
            </w:r>
          </w:p>
        </w:tc>
      </w:tr>
      <w:tr w:rsidR="003643A3" w14:paraId="195DD24A" w14:textId="77777777" w:rsidTr="003643A3">
        <w:tc>
          <w:tcPr>
            <w:tcW w:w="979" w:type="dxa"/>
          </w:tcPr>
          <w:p w14:paraId="57013D24" w14:textId="4456D960" w:rsidR="003643A3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65936A8A" w14:textId="77777777" w:rsidR="003643A3" w:rsidRDefault="003643A3" w:rsidP="003643A3"/>
        </w:tc>
        <w:tc>
          <w:tcPr>
            <w:tcW w:w="1626" w:type="dxa"/>
          </w:tcPr>
          <w:p w14:paraId="636B0F84" w14:textId="77777777" w:rsidR="003643A3" w:rsidRDefault="003643A3" w:rsidP="003643A3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1D3F1D90" w14:textId="3CF82E04" w:rsidR="003643A3" w:rsidRDefault="003643A3" w:rsidP="003643A3">
            <w:pPr>
              <w:rPr>
                <w:sz w:val="24"/>
              </w:rPr>
            </w:pPr>
            <w:r w:rsidRPr="00D96908">
              <w:t xml:space="preserve">91 200 000 </w:t>
            </w:r>
          </w:p>
        </w:tc>
      </w:tr>
      <w:tr w:rsidR="007363B7" w14:paraId="19D3D238" w14:textId="77777777" w:rsidTr="003643A3">
        <w:tc>
          <w:tcPr>
            <w:tcW w:w="979" w:type="dxa"/>
          </w:tcPr>
          <w:p w14:paraId="3F592478" w14:textId="706A9805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59D8E34A" w14:textId="3DF5AB86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</w:t>
            </w:r>
            <w:r w:rsidR="003643A3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626" w:type="dxa"/>
          </w:tcPr>
          <w:p w14:paraId="70946399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07BDDCFF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75F02C7A" w14:textId="77777777" w:rsidTr="003643A3">
        <w:tc>
          <w:tcPr>
            <w:tcW w:w="979" w:type="dxa"/>
          </w:tcPr>
          <w:p w14:paraId="6E346EEE" w14:textId="4F0E3DED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6C909054" w14:textId="77777777" w:rsidR="007363B7" w:rsidRDefault="007363B7"/>
        </w:tc>
        <w:tc>
          <w:tcPr>
            <w:tcW w:w="1626" w:type="dxa"/>
          </w:tcPr>
          <w:p w14:paraId="00FDC7B4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22E2E822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731597EE" w14:textId="77777777" w:rsidTr="003643A3">
        <w:tc>
          <w:tcPr>
            <w:tcW w:w="979" w:type="dxa"/>
          </w:tcPr>
          <w:p w14:paraId="19E73EA5" w14:textId="5C47F1A5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575AF49D" w14:textId="77777777" w:rsidR="007363B7" w:rsidRDefault="007363B7"/>
        </w:tc>
        <w:tc>
          <w:tcPr>
            <w:tcW w:w="1626" w:type="dxa"/>
          </w:tcPr>
          <w:p w14:paraId="57671F79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2A2F4923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39EDCFB0" w14:textId="77777777" w:rsidTr="003643A3">
        <w:tc>
          <w:tcPr>
            <w:tcW w:w="979" w:type="dxa"/>
          </w:tcPr>
          <w:p w14:paraId="1E728BF6" w14:textId="0EBF4F0A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2B7011A5" w14:textId="77777777" w:rsidR="007363B7" w:rsidRDefault="007363B7"/>
        </w:tc>
        <w:tc>
          <w:tcPr>
            <w:tcW w:w="1626" w:type="dxa"/>
          </w:tcPr>
          <w:p w14:paraId="0561A00A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0D4562D9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1C3D5A33" w14:textId="77777777" w:rsidTr="003643A3">
        <w:tc>
          <w:tcPr>
            <w:tcW w:w="979" w:type="dxa"/>
          </w:tcPr>
          <w:p w14:paraId="734556E5" w14:textId="7CD4E76E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462385BA" w14:textId="75A420EE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</w:t>
            </w:r>
            <w:r w:rsidR="003643A3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626" w:type="dxa"/>
          </w:tcPr>
          <w:p w14:paraId="5BCE1832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0C831806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5E1822E9" w14:textId="77777777" w:rsidTr="003643A3">
        <w:tc>
          <w:tcPr>
            <w:tcW w:w="979" w:type="dxa"/>
          </w:tcPr>
          <w:p w14:paraId="78BA1CF5" w14:textId="40E3C3A2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16F5D952" w14:textId="77777777" w:rsidR="007363B7" w:rsidRDefault="007363B7"/>
        </w:tc>
        <w:tc>
          <w:tcPr>
            <w:tcW w:w="1626" w:type="dxa"/>
          </w:tcPr>
          <w:p w14:paraId="709ECB12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16E158CB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0AC6162F" w14:textId="77777777" w:rsidTr="003643A3">
        <w:tc>
          <w:tcPr>
            <w:tcW w:w="979" w:type="dxa"/>
          </w:tcPr>
          <w:p w14:paraId="5F002334" w14:textId="353B5976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11.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23536493" w14:textId="77777777" w:rsidR="007363B7" w:rsidRDefault="007363B7"/>
        </w:tc>
        <w:tc>
          <w:tcPr>
            <w:tcW w:w="1626" w:type="dxa"/>
          </w:tcPr>
          <w:p w14:paraId="51461758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08FA70CD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3EB5090B" w14:textId="77777777" w:rsidTr="003643A3">
        <w:tc>
          <w:tcPr>
            <w:tcW w:w="979" w:type="dxa"/>
          </w:tcPr>
          <w:p w14:paraId="6C4DB4E8" w14:textId="7319861F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7C220C15" w14:textId="77777777" w:rsidR="007363B7" w:rsidRDefault="007363B7"/>
        </w:tc>
        <w:tc>
          <w:tcPr>
            <w:tcW w:w="1626" w:type="dxa"/>
          </w:tcPr>
          <w:p w14:paraId="41367FBC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62CF1DBF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5257652F" w14:textId="77777777" w:rsidTr="003643A3">
        <w:tc>
          <w:tcPr>
            <w:tcW w:w="979" w:type="dxa"/>
          </w:tcPr>
          <w:p w14:paraId="4228D0F9" w14:textId="7BA7E56D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13.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32E5C277" w14:textId="1E98ACFD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202</w:t>
            </w:r>
            <w:r w:rsidR="003643A3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626" w:type="dxa"/>
          </w:tcPr>
          <w:p w14:paraId="33621930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556D04A1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0BF82FF3" w14:textId="77777777" w:rsidTr="003643A3">
        <w:tc>
          <w:tcPr>
            <w:tcW w:w="979" w:type="dxa"/>
          </w:tcPr>
          <w:p w14:paraId="7DD1ADF6" w14:textId="2E7C8FDD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14.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700BBA2A" w14:textId="77777777" w:rsidR="007363B7" w:rsidRDefault="007363B7"/>
        </w:tc>
        <w:tc>
          <w:tcPr>
            <w:tcW w:w="1626" w:type="dxa"/>
          </w:tcPr>
          <w:p w14:paraId="0CF1CA95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32F56A35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45C8297D" w14:textId="77777777" w:rsidTr="003643A3">
        <w:tc>
          <w:tcPr>
            <w:tcW w:w="979" w:type="dxa"/>
          </w:tcPr>
          <w:p w14:paraId="4B5435B3" w14:textId="7FBA708B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789CE53F" w14:textId="77777777" w:rsidR="007363B7" w:rsidRDefault="007363B7"/>
        </w:tc>
        <w:tc>
          <w:tcPr>
            <w:tcW w:w="1626" w:type="dxa"/>
          </w:tcPr>
          <w:p w14:paraId="36139E32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29A8A4D4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4EF73272" w14:textId="77777777" w:rsidTr="003643A3">
        <w:tc>
          <w:tcPr>
            <w:tcW w:w="979" w:type="dxa"/>
          </w:tcPr>
          <w:p w14:paraId="2AEC7D66" w14:textId="49954D11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4D93757D" w14:textId="77777777" w:rsidR="007363B7" w:rsidRDefault="007363B7"/>
        </w:tc>
        <w:tc>
          <w:tcPr>
            <w:tcW w:w="1626" w:type="dxa"/>
          </w:tcPr>
          <w:p w14:paraId="2D0F2888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3992C75E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0D41FBCA" w14:textId="77777777" w:rsidTr="003643A3">
        <w:tc>
          <w:tcPr>
            <w:tcW w:w="979" w:type="dxa"/>
          </w:tcPr>
          <w:p w14:paraId="7C571C52" w14:textId="053B28B5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17.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34E67EFC" w14:textId="0F8BCF63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</w:t>
            </w:r>
            <w:r w:rsidR="003643A3"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626" w:type="dxa"/>
          </w:tcPr>
          <w:p w14:paraId="09A25381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336A3A0E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472ADD5" w14:textId="77777777" w:rsidTr="003643A3">
        <w:tc>
          <w:tcPr>
            <w:tcW w:w="979" w:type="dxa"/>
          </w:tcPr>
          <w:p w14:paraId="3765198C" w14:textId="1287F7D4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18.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3C91ED4C" w14:textId="77777777" w:rsidR="007363B7" w:rsidRDefault="007363B7"/>
        </w:tc>
        <w:tc>
          <w:tcPr>
            <w:tcW w:w="1626" w:type="dxa"/>
          </w:tcPr>
          <w:p w14:paraId="4549437E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26AF0C2C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0A6BC2B" w14:textId="77777777" w:rsidTr="003643A3">
        <w:tc>
          <w:tcPr>
            <w:tcW w:w="979" w:type="dxa"/>
          </w:tcPr>
          <w:p w14:paraId="5E83808B" w14:textId="61764D7F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75E74F3A" w14:textId="77777777" w:rsidR="007363B7" w:rsidRDefault="007363B7"/>
        </w:tc>
        <w:tc>
          <w:tcPr>
            <w:tcW w:w="1626" w:type="dxa"/>
          </w:tcPr>
          <w:p w14:paraId="45D75224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70770278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6BD049E9" w14:textId="77777777" w:rsidTr="003643A3">
        <w:tc>
          <w:tcPr>
            <w:tcW w:w="979" w:type="dxa"/>
          </w:tcPr>
          <w:p w14:paraId="378D79CA" w14:textId="655AA4EF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49860EC0" w14:textId="77777777" w:rsidR="007363B7" w:rsidRDefault="007363B7"/>
        </w:tc>
        <w:tc>
          <w:tcPr>
            <w:tcW w:w="1626" w:type="dxa"/>
          </w:tcPr>
          <w:p w14:paraId="36F0C9D2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4E7B509C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4F5F6D2D" w14:textId="77777777" w:rsidTr="003643A3">
        <w:tc>
          <w:tcPr>
            <w:tcW w:w="979" w:type="dxa"/>
          </w:tcPr>
          <w:p w14:paraId="30B0564C" w14:textId="382B048F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21.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77EB75C0" w14:textId="67243732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203</w:t>
            </w:r>
            <w:r w:rsidR="003643A3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626" w:type="dxa"/>
          </w:tcPr>
          <w:p w14:paraId="1F114648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74C1F1A0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9214608" w14:textId="77777777" w:rsidTr="003643A3">
        <w:tc>
          <w:tcPr>
            <w:tcW w:w="979" w:type="dxa"/>
          </w:tcPr>
          <w:p w14:paraId="1AEC407A" w14:textId="305B4321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22.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747235B9" w14:textId="77777777" w:rsidR="007363B7" w:rsidRDefault="007363B7"/>
        </w:tc>
        <w:tc>
          <w:tcPr>
            <w:tcW w:w="1626" w:type="dxa"/>
          </w:tcPr>
          <w:p w14:paraId="5C83FD41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4E979AFA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C7F5E09" w14:textId="77777777" w:rsidTr="003643A3">
        <w:tc>
          <w:tcPr>
            <w:tcW w:w="979" w:type="dxa"/>
          </w:tcPr>
          <w:p w14:paraId="7C88793E" w14:textId="17A50270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23.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1AA045A6" w14:textId="77777777" w:rsidR="007363B7" w:rsidRDefault="007363B7"/>
        </w:tc>
        <w:tc>
          <w:tcPr>
            <w:tcW w:w="1626" w:type="dxa"/>
          </w:tcPr>
          <w:p w14:paraId="119CAA2E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42395504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B0C0C47" w14:textId="77777777" w:rsidTr="003643A3">
        <w:tc>
          <w:tcPr>
            <w:tcW w:w="979" w:type="dxa"/>
          </w:tcPr>
          <w:p w14:paraId="2D47421B" w14:textId="4A7578B8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21BFE08D" w14:textId="77777777" w:rsidR="007363B7" w:rsidRDefault="007363B7"/>
        </w:tc>
        <w:tc>
          <w:tcPr>
            <w:tcW w:w="1626" w:type="dxa"/>
          </w:tcPr>
          <w:p w14:paraId="5916336C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43BFAAE6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0B7B4166" w14:textId="77777777" w:rsidTr="003643A3">
        <w:tc>
          <w:tcPr>
            <w:tcW w:w="979" w:type="dxa"/>
          </w:tcPr>
          <w:p w14:paraId="083FC7A7" w14:textId="20FAA415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25.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11DB0C91" w14:textId="3B81DCD9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203</w:t>
            </w:r>
            <w:r w:rsidR="003643A3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626" w:type="dxa"/>
          </w:tcPr>
          <w:p w14:paraId="1B7DC150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426DDB1A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5EA16AE" w14:textId="77777777" w:rsidTr="003643A3">
        <w:tc>
          <w:tcPr>
            <w:tcW w:w="979" w:type="dxa"/>
          </w:tcPr>
          <w:p w14:paraId="1288AE70" w14:textId="3E06ABD3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26.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2098C400" w14:textId="77777777" w:rsidR="007363B7" w:rsidRDefault="007363B7"/>
        </w:tc>
        <w:tc>
          <w:tcPr>
            <w:tcW w:w="1626" w:type="dxa"/>
          </w:tcPr>
          <w:p w14:paraId="1FA3E827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6E0DE3D3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7E9F9375" w14:textId="77777777" w:rsidTr="003643A3">
        <w:tc>
          <w:tcPr>
            <w:tcW w:w="979" w:type="dxa"/>
          </w:tcPr>
          <w:p w14:paraId="2074E2F6" w14:textId="723A34C0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27.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3F33B15D" w14:textId="77777777" w:rsidR="007363B7" w:rsidRDefault="007363B7"/>
        </w:tc>
        <w:tc>
          <w:tcPr>
            <w:tcW w:w="1626" w:type="dxa"/>
          </w:tcPr>
          <w:p w14:paraId="3D2806E4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439D24F5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0F22F16" w14:textId="77777777" w:rsidTr="003643A3">
        <w:tc>
          <w:tcPr>
            <w:tcW w:w="979" w:type="dxa"/>
          </w:tcPr>
          <w:p w14:paraId="4AE8E225" w14:textId="5F1CE2EB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28.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63387BFB" w14:textId="77777777" w:rsidR="007363B7" w:rsidRDefault="007363B7"/>
        </w:tc>
        <w:tc>
          <w:tcPr>
            <w:tcW w:w="1626" w:type="dxa"/>
          </w:tcPr>
          <w:p w14:paraId="08F94486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5DC67137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4808119A" w14:textId="77777777" w:rsidTr="003643A3">
        <w:tc>
          <w:tcPr>
            <w:tcW w:w="979" w:type="dxa"/>
          </w:tcPr>
          <w:p w14:paraId="06052C3F" w14:textId="099CCACD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29.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0F7F2AC8" w14:textId="722883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203</w:t>
            </w:r>
            <w:r w:rsidR="003643A3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626" w:type="dxa"/>
          </w:tcPr>
          <w:p w14:paraId="1C98EF7C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32281DB2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1C5BA693" w14:textId="77777777" w:rsidTr="003643A3">
        <w:tc>
          <w:tcPr>
            <w:tcW w:w="979" w:type="dxa"/>
          </w:tcPr>
          <w:p w14:paraId="789815E9" w14:textId="0C894806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30.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7D8D8B18" w14:textId="77777777" w:rsidR="007363B7" w:rsidRDefault="007363B7"/>
        </w:tc>
        <w:tc>
          <w:tcPr>
            <w:tcW w:w="1626" w:type="dxa"/>
          </w:tcPr>
          <w:p w14:paraId="3A1E16DF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2F604C4B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0D75BB4C" w14:textId="77777777" w:rsidTr="003643A3">
        <w:tc>
          <w:tcPr>
            <w:tcW w:w="979" w:type="dxa"/>
          </w:tcPr>
          <w:p w14:paraId="03121A44" w14:textId="02798FAB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31.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68865368" w14:textId="77777777" w:rsidR="007363B7" w:rsidRDefault="007363B7"/>
        </w:tc>
        <w:tc>
          <w:tcPr>
            <w:tcW w:w="1626" w:type="dxa"/>
          </w:tcPr>
          <w:p w14:paraId="043A992D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5712F60A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1FB10041" w14:textId="77777777" w:rsidTr="003643A3">
        <w:tc>
          <w:tcPr>
            <w:tcW w:w="979" w:type="dxa"/>
          </w:tcPr>
          <w:p w14:paraId="789F0808" w14:textId="206CA16D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32.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0804084E" w14:textId="77777777" w:rsidR="007363B7" w:rsidRDefault="007363B7"/>
        </w:tc>
        <w:tc>
          <w:tcPr>
            <w:tcW w:w="1626" w:type="dxa"/>
          </w:tcPr>
          <w:p w14:paraId="1DBF534F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4FEBAF4D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5D2621C8" w14:textId="77777777" w:rsidTr="003643A3">
        <w:tc>
          <w:tcPr>
            <w:tcW w:w="979" w:type="dxa"/>
          </w:tcPr>
          <w:p w14:paraId="64638AF0" w14:textId="7794BEE7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33.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59D60469" w14:textId="4EDC9039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203</w:t>
            </w:r>
            <w:r w:rsidR="003643A3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626" w:type="dxa"/>
          </w:tcPr>
          <w:p w14:paraId="02740737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38457F01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50280B34" w14:textId="77777777" w:rsidTr="003643A3">
        <w:tc>
          <w:tcPr>
            <w:tcW w:w="979" w:type="dxa"/>
          </w:tcPr>
          <w:p w14:paraId="1AEACD06" w14:textId="724FB9B8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34.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3CC83114" w14:textId="77777777" w:rsidR="007363B7" w:rsidRDefault="007363B7"/>
        </w:tc>
        <w:tc>
          <w:tcPr>
            <w:tcW w:w="1626" w:type="dxa"/>
          </w:tcPr>
          <w:p w14:paraId="670F9432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5BB52A63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6F58B225" w14:textId="77777777" w:rsidTr="003643A3">
        <w:tc>
          <w:tcPr>
            <w:tcW w:w="979" w:type="dxa"/>
          </w:tcPr>
          <w:p w14:paraId="2B42B1AB" w14:textId="00C72128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35.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38A6B68D" w14:textId="77777777" w:rsidR="007363B7" w:rsidRDefault="007363B7"/>
        </w:tc>
        <w:tc>
          <w:tcPr>
            <w:tcW w:w="1626" w:type="dxa"/>
          </w:tcPr>
          <w:p w14:paraId="6EB6195C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5AF7CBF7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7C4005A0" w14:textId="77777777" w:rsidTr="003643A3">
        <w:tc>
          <w:tcPr>
            <w:tcW w:w="979" w:type="dxa"/>
          </w:tcPr>
          <w:p w14:paraId="38B73977" w14:textId="656F7ACE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36.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6824662A" w14:textId="77777777" w:rsidR="007363B7" w:rsidRDefault="007363B7"/>
        </w:tc>
        <w:tc>
          <w:tcPr>
            <w:tcW w:w="1626" w:type="dxa"/>
          </w:tcPr>
          <w:p w14:paraId="57705497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0B69FDF3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47146D4A" w14:textId="77777777" w:rsidTr="003643A3">
        <w:tc>
          <w:tcPr>
            <w:tcW w:w="979" w:type="dxa"/>
          </w:tcPr>
          <w:p w14:paraId="3F24CDBA" w14:textId="6E484442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37.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 w:val="restart"/>
          </w:tcPr>
          <w:p w14:paraId="01F52321" w14:textId="4F591ABF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203</w:t>
            </w:r>
            <w:r w:rsidR="003643A3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626" w:type="dxa"/>
          </w:tcPr>
          <w:p w14:paraId="34515233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4210" w:type="dxa"/>
          </w:tcPr>
          <w:p w14:paraId="2ECB44A0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202A97DF" w14:textId="77777777" w:rsidTr="003643A3">
        <w:tc>
          <w:tcPr>
            <w:tcW w:w="979" w:type="dxa"/>
          </w:tcPr>
          <w:p w14:paraId="75B18E70" w14:textId="204ABD2E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38.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37B267BB" w14:textId="77777777" w:rsidR="007363B7" w:rsidRDefault="007363B7"/>
        </w:tc>
        <w:tc>
          <w:tcPr>
            <w:tcW w:w="1626" w:type="dxa"/>
          </w:tcPr>
          <w:p w14:paraId="52425350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4210" w:type="dxa"/>
          </w:tcPr>
          <w:p w14:paraId="558310DB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146E6AE3" w14:textId="77777777" w:rsidTr="003643A3">
        <w:tc>
          <w:tcPr>
            <w:tcW w:w="979" w:type="dxa"/>
          </w:tcPr>
          <w:p w14:paraId="1D111896" w14:textId="3CA4FB55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39.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33E8EC6A" w14:textId="77777777" w:rsidR="007363B7" w:rsidRDefault="007363B7"/>
        </w:tc>
        <w:tc>
          <w:tcPr>
            <w:tcW w:w="1626" w:type="dxa"/>
          </w:tcPr>
          <w:p w14:paraId="09C261A6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4210" w:type="dxa"/>
          </w:tcPr>
          <w:p w14:paraId="0128C732" w14:textId="77777777" w:rsidR="007363B7" w:rsidRDefault="00504809">
            <w:pPr>
              <w:rPr>
                <w:sz w:val="24"/>
              </w:rPr>
            </w:pPr>
            <w:r>
              <w:t xml:space="preserve">91 200 000 </w:t>
            </w:r>
          </w:p>
        </w:tc>
      </w:tr>
      <w:tr w:rsidR="007363B7" w14:paraId="315F243A" w14:textId="77777777" w:rsidTr="003643A3">
        <w:tc>
          <w:tcPr>
            <w:tcW w:w="979" w:type="dxa"/>
          </w:tcPr>
          <w:p w14:paraId="6B072FE6" w14:textId="72442DFB" w:rsidR="007363B7" w:rsidRDefault="00A26BEF" w:rsidP="00A26BEF">
            <w:pPr>
              <w:pStyle w:val="16"/>
              <w:widowControl w:val="0"/>
              <w:spacing w:after="240" w:line="240" w:lineRule="auto"/>
              <w:ind w:hanging="72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40.</w:t>
            </w:r>
            <w:r>
              <w:rPr>
                <w:rFonts w:ascii="Times New Roman" w:hAnsi="Times New Roman"/>
                <w:sz w:val="24"/>
              </w:rPr>
              <w:tab/>
            </w:r>
          </w:p>
        </w:tc>
        <w:tc>
          <w:tcPr>
            <w:tcW w:w="2541" w:type="dxa"/>
            <w:vMerge/>
          </w:tcPr>
          <w:p w14:paraId="0DC5810F" w14:textId="77777777" w:rsidR="007363B7" w:rsidRDefault="007363B7"/>
        </w:tc>
        <w:tc>
          <w:tcPr>
            <w:tcW w:w="1626" w:type="dxa"/>
          </w:tcPr>
          <w:p w14:paraId="6CF4C6EE" w14:textId="77777777" w:rsidR="007363B7" w:rsidRDefault="00504809">
            <w:pPr>
              <w:pStyle w:val="16"/>
              <w:widowControl w:val="0"/>
              <w:spacing w:after="240" w:line="240" w:lineRule="auto"/>
              <w:ind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4210" w:type="dxa"/>
          </w:tcPr>
          <w:p w14:paraId="0580984B" w14:textId="572EE09F" w:rsidR="007363B7" w:rsidRDefault="00557F6C">
            <w:pPr>
              <w:rPr>
                <w:sz w:val="24"/>
              </w:rPr>
            </w:pPr>
            <w:r>
              <w:t>60 800 000</w:t>
            </w:r>
            <w:r w:rsidR="00504809">
              <w:t xml:space="preserve"> </w:t>
            </w:r>
          </w:p>
        </w:tc>
      </w:tr>
    </w:tbl>
    <w:p w14:paraId="1EED7DC4" w14:textId="38C82BC6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2.2.1.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Плата Концедента выплачивается при обеспечении Концессионером нормативного уровня эксплуатационной доступности АПК «Автоматизированная система эксплуатации системы безопасности дорожного движения Вологодской области».</w:t>
      </w:r>
    </w:p>
    <w:p w14:paraId="17FE9336" w14:textId="0812154F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2.2.2.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При недостижении базового уровня эксплуатационной доступности АПК «Автоматизированная система эксплуатации системы безопасности дорожного движения Вологодской области» Плата Концедента уменьшается в соответствии с Приложением № 8 к Соглашению.</w:t>
      </w:r>
    </w:p>
    <w:p w14:paraId="1C622B47" w14:textId="7EC5DF3D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2.2.3.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Размер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>латы Концедента, подлежащий выплате за отчетный период не должен превышать размера доходов дорожного фонда от штрафов, оплаченных к дате осуществления платежа по постановлениям об административных правонарушениях в области дорожного движения, вынесенным с использованием Объекта Соглашения в отчетном периоде.</w:t>
      </w:r>
    </w:p>
    <w:p w14:paraId="7D230028" w14:textId="2CA2DB5A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2.2.4.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В случае, если размер фактических доходов дорожного фонда от штрафов, оплаченных по постановлениям об административных правонарушениях в области дорожного движения, вынесенным с использованием Объекта Соглашения меньше размера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латы Концедента,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лата Концедента выплачивается в размере фактических доходов дорожного фонда от штрафов, оплаченных по постановлениям об административных правонарушениях в области дорожного движения, вынесенным с использованием Объекта Соглашения. </w:t>
      </w:r>
    </w:p>
    <w:p w14:paraId="42C9F5AB" w14:textId="6CEF1FC6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2.2.5.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Концедент обязуется выплатить разницу между размером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латы Концедента, определенным в соответствии с пунктом 2.2. настоящего Приложения и фактически выплаченной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>латой Концедента в течение 6 месяцев с даты завершения отчетного квартала.</w:t>
      </w:r>
    </w:p>
    <w:p w14:paraId="58E273C4" w14:textId="04B96755" w:rsidR="007363B7" w:rsidRDefault="00504809">
      <w:pPr>
        <w:pStyle w:val="16"/>
        <w:widowControl w:val="0"/>
        <w:spacing w:after="240" w:line="240" w:lineRule="auto"/>
        <w:ind w:left="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Порядок выплаты </w:t>
      </w:r>
      <w:r w:rsidR="006D4109">
        <w:rPr>
          <w:rFonts w:ascii="Times New Roman" w:hAnsi="Times New Roman"/>
          <w:b/>
          <w:sz w:val="24"/>
        </w:rPr>
        <w:t>п</w:t>
      </w:r>
      <w:r>
        <w:rPr>
          <w:rFonts w:ascii="Times New Roman" w:hAnsi="Times New Roman"/>
          <w:b/>
          <w:sz w:val="24"/>
        </w:rPr>
        <w:t>латы Концедента</w:t>
      </w:r>
    </w:p>
    <w:p w14:paraId="02800D75" w14:textId="3E2BCDDF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bookmarkStart w:id="0" w:name="_Ref477252484"/>
      <w:bookmarkStart w:id="1" w:name="_Ref466939500"/>
      <w:r>
        <w:rPr>
          <w:rFonts w:ascii="Times New Roman" w:hAnsi="Times New Roman"/>
          <w:sz w:val="24"/>
        </w:rPr>
        <w:t>2.3.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Плата Концедента рассчитывается за каждый </w:t>
      </w:r>
      <w:r w:rsidR="006D4109">
        <w:rPr>
          <w:rFonts w:ascii="Times New Roman" w:hAnsi="Times New Roman"/>
          <w:sz w:val="24"/>
        </w:rPr>
        <w:t>р</w:t>
      </w:r>
      <w:r w:rsidR="00504809">
        <w:rPr>
          <w:rFonts w:ascii="Times New Roman" w:hAnsi="Times New Roman"/>
          <w:sz w:val="24"/>
        </w:rPr>
        <w:t xml:space="preserve">асчетный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ериод этапа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>ксплуатации.</w:t>
      </w:r>
    </w:p>
    <w:p w14:paraId="05910086" w14:textId="33FAF8E9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bookmarkStart w:id="2" w:name="_Ref477300747"/>
      <w:r>
        <w:rPr>
          <w:rFonts w:ascii="Times New Roman" w:hAnsi="Times New Roman"/>
          <w:sz w:val="24"/>
        </w:rPr>
        <w:t>2.4.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Выплата </w:t>
      </w:r>
      <w:r w:rsidR="006D4109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>латы Концедента осуществляется в течение этапа Эксплуатации в следующие сроки:</w:t>
      </w:r>
      <w:bookmarkEnd w:id="0"/>
      <w:bookmarkEnd w:id="2"/>
      <w:r w:rsidR="00504809">
        <w:rPr>
          <w:rFonts w:ascii="Times New Roman" w:hAnsi="Times New Roman"/>
          <w:sz w:val="24"/>
        </w:rPr>
        <w:t xml:space="preserve"> </w:t>
      </w:r>
    </w:p>
    <w:p w14:paraId="26CDBEF2" w14:textId="417155F2" w:rsidR="007363B7" w:rsidRDefault="00A26BEF" w:rsidP="00A26BEF">
      <w:pPr>
        <w:pStyle w:val="16"/>
        <w:widowControl w:val="0"/>
        <w:spacing w:after="240" w:line="240" w:lineRule="auto"/>
        <w:ind w:left="1134" w:hanging="50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(а)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не позднее 3</w:t>
      </w:r>
      <w:r w:rsidR="001D3C9A">
        <w:rPr>
          <w:rFonts w:ascii="Times New Roman" w:hAnsi="Times New Roman"/>
          <w:sz w:val="24"/>
        </w:rPr>
        <w:t>0</w:t>
      </w:r>
      <w:r w:rsidR="00504809">
        <w:rPr>
          <w:rFonts w:ascii="Times New Roman" w:hAnsi="Times New Roman"/>
          <w:sz w:val="24"/>
        </w:rPr>
        <w:t xml:space="preserve"> </w:t>
      </w:r>
      <w:r w:rsidR="001D3C9A">
        <w:rPr>
          <w:rFonts w:ascii="Times New Roman" w:hAnsi="Times New Roman"/>
          <w:sz w:val="24"/>
        </w:rPr>
        <w:t>апреля</w:t>
      </w:r>
      <w:r w:rsidR="00504809">
        <w:rPr>
          <w:rFonts w:ascii="Times New Roman" w:hAnsi="Times New Roman"/>
          <w:sz w:val="24"/>
        </w:rPr>
        <w:t xml:space="preserve"> каждого календарного года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>ксплуатации;</w:t>
      </w:r>
    </w:p>
    <w:p w14:paraId="3E22FF1B" w14:textId="141D41C8" w:rsidR="007363B7" w:rsidRDefault="00A26BEF" w:rsidP="00A26BEF">
      <w:pPr>
        <w:pStyle w:val="16"/>
        <w:widowControl w:val="0"/>
        <w:spacing w:after="240" w:line="240" w:lineRule="auto"/>
        <w:ind w:left="1134" w:hanging="50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(б)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не позднее 3</w:t>
      </w:r>
      <w:r w:rsidR="001D3C9A">
        <w:rPr>
          <w:rFonts w:ascii="Times New Roman" w:hAnsi="Times New Roman"/>
          <w:sz w:val="24"/>
        </w:rPr>
        <w:t>1</w:t>
      </w:r>
      <w:r w:rsidR="00504809">
        <w:rPr>
          <w:rFonts w:ascii="Times New Roman" w:hAnsi="Times New Roman"/>
          <w:sz w:val="24"/>
        </w:rPr>
        <w:t xml:space="preserve"> ию</w:t>
      </w:r>
      <w:r w:rsidR="001D3C9A">
        <w:rPr>
          <w:rFonts w:ascii="Times New Roman" w:hAnsi="Times New Roman"/>
          <w:sz w:val="24"/>
        </w:rPr>
        <w:t>л</w:t>
      </w:r>
      <w:r w:rsidR="00504809">
        <w:rPr>
          <w:rFonts w:ascii="Times New Roman" w:hAnsi="Times New Roman"/>
          <w:sz w:val="24"/>
        </w:rPr>
        <w:t xml:space="preserve">я каждого календарного года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>ксплуатации;</w:t>
      </w:r>
    </w:p>
    <w:p w14:paraId="5FA1780D" w14:textId="263D2E12" w:rsidR="007363B7" w:rsidRDefault="00A26BEF" w:rsidP="00A26BEF">
      <w:pPr>
        <w:pStyle w:val="16"/>
        <w:widowControl w:val="0"/>
        <w:spacing w:after="240" w:line="240" w:lineRule="auto"/>
        <w:ind w:left="1134" w:hanging="50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(в)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не позднее 3</w:t>
      </w:r>
      <w:r w:rsidR="001D3C9A">
        <w:rPr>
          <w:rFonts w:ascii="Times New Roman" w:hAnsi="Times New Roman"/>
          <w:sz w:val="24"/>
        </w:rPr>
        <w:t>1</w:t>
      </w:r>
      <w:r w:rsidR="00504809">
        <w:rPr>
          <w:rFonts w:ascii="Times New Roman" w:hAnsi="Times New Roman"/>
          <w:sz w:val="24"/>
        </w:rPr>
        <w:t xml:space="preserve"> </w:t>
      </w:r>
      <w:r w:rsidR="001D3C9A">
        <w:rPr>
          <w:rFonts w:ascii="Times New Roman" w:hAnsi="Times New Roman"/>
          <w:sz w:val="24"/>
        </w:rPr>
        <w:t>октября</w:t>
      </w:r>
      <w:r w:rsidR="00504809">
        <w:rPr>
          <w:rFonts w:ascii="Times New Roman" w:hAnsi="Times New Roman"/>
          <w:sz w:val="24"/>
        </w:rPr>
        <w:t xml:space="preserve"> каждого календарного года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>ксплуатации;</w:t>
      </w:r>
    </w:p>
    <w:p w14:paraId="50876696" w14:textId="765E99BF" w:rsidR="007363B7" w:rsidRDefault="00A26BEF" w:rsidP="00A26BEF">
      <w:pPr>
        <w:pStyle w:val="16"/>
        <w:widowControl w:val="0"/>
        <w:spacing w:after="240" w:line="240" w:lineRule="auto"/>
        <w:ind w:left="1134" w:hanging="501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(г)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не позднее </w:t>
      </w:r>
      <w:r w:rsidR="001D3C9A">
        <w:rPr>
          <w:rFonts w:ascii="Times New Roman" w:hAnsi="Times New Roman"/>
          <w:sz w:val="24"/>
        </w:rPr>
        <w:t>31</w:t>
      </w:r>
      <w:r w:rsidR="00504809">
        <w:rPr>
          <w:rFonts w:ascii="Times New Roman" w:hAnsi="Times New Roman"/>
          <w:sz w:val="24"/>
        </w:rPr>
        <w:t xml:space="preserve"> </w:t>
      </w:r>
      <w:r w:rsidR="001D3C9A">
        <w:rPr>
          <w:rFonts w:ascii="Times New Roman" w:hAnsi="Times New Roman"/>
          <w:sz w:val="24"/>
        </w:rPr>
        <w:t>января</w:t>
      </w:r>
      <w:r w:rsidR="00504809">
        <w:rPr>
          <w:rFonts w:ascii="Times New Roman" w:hAnsi="Times New Roman"/>
          <w:sz w:val="24"/>
        </w:rPr>
        <w:t xml:space="preserve"> каждого календарного года </w:t>
      </w:r>
      <w:r w:rsidR="006D4109">
        <w:rPr>
          <w:rFonts w:ascii="Times New Roman" w:hAnsi="Times New Roman"/>
          <w:sz w:val="24"/>
        </w:rPr>
        <w:t>э</w:t>
      </w:r>
      <w:r w:rsidR="00504809">
        <w:rPr>
          <w:rFonts w:ascii="Times New Roman" w:hAnsi="Times New Roman"/>
          <w:sz w:val="24"/>
        </w:rPr>
        <w:t>ксплуатации.</w:t>
      </w:r>
    </w:p>
    <w:p w14:paraId="7577567D" w14:textId="344C8387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2.5.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Расчет размера </w:t>
      </w:r>
      <w:r w:rsidR="00D14B18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латы Концедента, подлежащей выплате Концессионеру (далее – </w:t>
      </w:r>
      <w:r w:rsidR="00504809">
        <w:rPr>
          <w:rFonts w:ascii="Times New Roman" w:hAnsi="Times New Roman"/>
          <w:b/>
          <w:sz w:val="24"/>
        </w:rPr>
        <w:t xml:space="preserve">Расчет </w:t>
      </w:r>
      <w:r w:rsidR="00D14B18">
        <w:rPr>
          <w:rFonts w:ascii="Times New Roman" w:hAnsi="Times New Roman"/>
          <w:b/>
          <w:sz w:val="24"/>
        </w:rPr>
        <w:t>п</w:t>
      </w:r>
      <w:r w:rsidR="00504809">
        <w:rPr>
          <w:rFonts w:ascii="Times New Roman" w:hAnsi="Times New Roman"/>
          <w:b/>
          <w:sz w:val="24"/>
        </w:rPr>
        <w:t>латы Концедента</w:t>
      </w:r>
      <w:r w:rsidR="00504809">
        <w:rPr>
          <w:rFonts w:ascii="Times New Roman" w:hAnsi="Times New Roman"/>
          <w:sz w:val="24"/>
        </w:rPr>
        <w:t xml:space="preserve">), осуществляется Концессионером и направляется Концеденту не позднее 10 (Десяти) Рабочих дней до окончания соответствующего </w:t>
      </w:r>
      <w:r w:rsidR="00D14B18">
        <w:rPr>
          <w:rFonts w:ascii="Times New Roman" w:hAnsi="Times New Roman"/>
          <w:sz w:val="24"/>
        </w:rPr>
        <w:t>р</w:t>
      </w:r>
      <w:r w:rsidR="00504809">
        <w:rPr>
          <w:rFonts w:ascii="Times New Roman" w:hAnsi="Times New Roman"/>
          <w:sz w:val="24"/>
        </w:rPr>
        <w:t>асчетного Периода.</w:t>
      </w:r>
    </w:p>
    <w:p w14:paraId="7E3DFCFB" w14:textId="1BD2A32B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bookmarkStart w:id="3" w:name="_Ref354002052"/>
      <w:bookmarkStart w:id="4" w:name="_Ref477300572"/>
      <w:bookmarkEnd w:id="1"/>
      <w:r>
        <w:rPr>
          <w:rFonts w:ascii="Times New Roman" w:hAnsi="Times New Roman"/>
          <w:sz w:val="24"/>
        </w:rPr>
        <w:t>2.6.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В течение 5 (</w:t>
      </w:r>
      <w:r w:rsidR="00D14B18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яти) </w:t>
      </w:r>
      <w:r w:rsidR="00D14B18">
        <w:rPr>
          <w:rFonts w:ascii="Times New Roman" w:hAnsi="Times New Roman"/>
          <w:sz w:val="24"/>
        </w:rPr>
        <w:t>р</w:t>
      </w:r>
      <w:r w:rsidR="00504809">
        <w:rPr>
          <w:rFonts w:ascii="Times New Roman" w:hAnsi="Times New Roman"/>
          <w:sz w:val="24"/>
        </w:rPr>
        <w:t xml:space="preserve">абочих дней с момента получения Расчета </w:t>
      </w:r>
      <w:r w:rsidR="00D14B18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латы Концедента Концедент вправе направить Концессионеру скорректированный на размер </w:t>
      </w:r>
      <w:r w:rsidR="00D032CC">
        <w:rPr>
          <w:rFonts w:ascii="Times New Roman" w:hAnsi="Times New Roman"/>
          <w:sz w:val="24"/>
        </w:rPr>
        <w:t>ш</w:t>
      </w:r>
      <w:r w:rsidR="00504809">
        <w:rPr>
          <w:rFonts w:ascii="Times New Roman" w:hAnsi="Times New Roman"/>
          <w:sz w:val="24"/>
        </w:rPr>
        <w:t xml:space="preserve">трафов </w:t>
      </w:r>
      <w:r w:rsidR="00D14B18">
        <w:rPr>
          <w:rFonts w:ascii="Times New Roman" w:hAnsi="Times New Roman"/>
          <w:sz w:val="24"/>
        </w:rPr>
        <w:t>р</w:t>
      </w:r>
      <w:r w:rsidR="00504809">
        <w:rPr>
          <w:rFonts w:ascii="Times New Roman" w:hAnsi="Times New Roman"/>
          <w:sz w:val="24"/>
        </w:rPr>
        <w:t xml:space="preserve">асчет </w:t>
      </w:r>
      <w:r w:rsidR="00D14B18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латы Концедента. В случае если до истечения, указанного в настоящем пункте срока Концедент не направит Концессионеру свои замечания и/или уточнения в отношении </w:t>
      </w:r>
      <w:r w:rsidR="00D14B18">
        <w:rPr>
          <w:rFonts w:ascii="Times New Roman" w:hAnsi="Times New Roman"/>
          <w:sz w:val="24"/>
        </w:rPr>
        <w:t>р</w:t>
      </w:r>
      <w:r w:rsidR="00504809">
        <w:rPr>
          <w:rFonts w:ascii="Times New Roman" w:hAnsi="Times New Roman"/>
          <w:sz w:val="24"/>
        </w:rPr>
        <w:t xml:space="preserve">асчета </w:t>
      </w:r>
      <w:r w:rsidR="00D14B18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 xml:space="preserve">латы Концедента, указанный </w:t>
      </w:r>
      <w:r w:rsidR="00D14B18">
        <w:rPr>
          <w:rFonts w:ascii="Times New Roman" w:hAnsi="Times New Roman"/>
          <w:sz w:val="24"/>
        </w:rPr>
        <w:t>р</w:t>
      </w:r>
      <w:r w:rsidR="00504809">
        <w:rPr>
          <w:rFonts w:ascii="Times New Roman" w:hAnsi="Times New Roman"/>
          <w:sz w:val="24"/>
        </w:rPr>
        <w:t xml:space="preserve">асчет </w:t>
      </w:r>
      <w:r w:rsidR="00D14B18">
        <w:rPr>
          <w:rFonts w:ascii="Times New Roman" w:hAnsi="Times New Roman"/>
          <w:sz w:val="24"/>
        </w:rPr>
        <w:t>п</w:t>
      </w:r>
      <w:r w:rsidR="00504809">
        <w:rPr>
          <w:rFonts w:ascii="Times New Roman" w:hAnsi="Times New Roman"/>
          <w:sz w:val="24"/>
        </w:rPr>
        <w:t>латы Концедента считается согласованным Концедентом.</w:t>
      </w:r>
      <w:bookmarkEnd w:id="3"/>
      <w:bookmarkEnd w:id="4"/>
      <w:r w:rsidR="00504809">
        <w:rPr>
          <w:rFonts w:ascii="Times New Roman" w:hAnsi="Times New Roman"/>
          <w:sz w:val="24"/>
        </w:rPr>
        <w:t xml:space="preserve"> </w:t>
      </w:r>
    </w:p>
    <w:p w14:paraId="2B1F27E4" w14:textId="375AEED6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bookmarkStart w:id="5" w:name="_Ref473316316"/>
      <w:r>
        <w:rPr>
          <w:rFonts w:ascii="Times New Roman" w:hAnsi="Times New Roman"/>
          <w:sz w:val="24"/>
        </w:rPr>
        <w:t>2.7.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>В случае если до истечения указанного в пункте </w:t>
      </w:r>
      <w:r w:rsidR="00504809">
        <w:rPr>
          <w:rFonts w:ascii="Times New Roman" w:hAnsi="Times New Roman"/>
          <w:sz w:val="24"/>
        </w:rPr>
        <w:fldChar w:fldCharType="begin"/>
      </w:r>
      <w:r w:rsidR="00504809">
        <w:rPr>
          <w:rFonts w:ascii="Times New Roman" w:hAnsi="Times New Roman"/>
          <w:sz w:val="24"/>
        </w:rPr>
        <w:instrText>REF _Ref477300572 \r \h</w:instrText>
      </w:r>
      <w:r w:rsidR="00504809">
        <w:rPr>
          <w:rFonts w:ascii="Times New Roman" w:hAnsi="Times New Roman"/>
          <w:sz w:val="24"/>
        </w:rPr>
      </w:r>
      <w:r w:rsidR="00504809">
        <w:rPr>
          <w:rFonts w:ascii="Times New Roman" w:hAnsi="Times New Roman"/>
          <w:sz w:val="24"/>
        </w:rPr>
        <w:fldChar w:fldCharType="separate"/>
      </w:r>
      <w:r w:rsidR="00504809">
        <w:rPr>
          <w:rFonts w:ascii="Times New Roman" w:hAnsi="Times New Roman"/>
          <w:sz w:val="24"/>
        </w:rPr>
        <w:t>2.6</w:t>
      </w:r>
      <w:r w:rsidR="00504809">
        <w:rPr>
          <w:rFonts w:ascii="Times New Roman" w:hAnsi="Times New Roman"/>
          <w:sz w:val="24"/>
        </w:rPr>
        <w:fldChar w:fldCharType="end"/>
      </w:r>
      <w:r w:rsidR="00504809">
        <w:rPr>
          <w:rFonts w:ascii="Times New Roman" w:hAnsi="Times New Roman"/>
          <w:sz w:val="24"/>
        </w:rPr>
        <w:t xml:space="preserve"> настоящего Приложения срока Концедент направит Концессионеру свои замечания и/или уточнения в отношении Расчета Платы Концедента, Стороны обязаны согласовать скорректированный Расчет Платы Концедента не позднее 5 (Пяти) Рабочих дней. </w:t>
      </w:r>
      <w:bookmarkEnd w:id="5"/>
    </w:p>
    <w:p w14:paraId="654A0F4C" w14:textId="41997644" w:rsidR="007363B7" w:rsidRDefault="00A26BEF" w:rsidP="00A26BEF">
      <w:pPr>
        <w:pStyle w:val="16"/>
        <w:widowControl w:val="0"/>
        <w:spacing w:after="240" w:line="240" w:lineRule="auto"/>
        <w:ind w:left="709" w:hanging="70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2.8.</w:t>
      </w:r>
      <w:r>
        <w:rPr>
          <w:rFonts w:ascii="Times New Roman" w:hAnsi="Times New Roman"/>
          <w:sz w:val="24"/>
        </w:rPr>
        <w:tab/>
      </w:r>
      <w:r w:rsidR="00504809">
        <w:rPr>
          <w:rFonts w:ascii="Times New Roman" w:hAnsi="Times New Roman"/>
          <w:sz w:val="24"/>
        </w:rPr>
        <w:t xml:space="preserve">В случае несогласия Концессионера с замечаниями (уточнениями) Концедента в отношении Расчета Платы Концедента, считается, что между Сторонами возник Спор, подлежащий урегулированию с применением Порядка Разрешения Споров. При этом Концедент осуществляет выплату той части Платы Концедента, в отношении которой отсутствует Спор, в сроки, указанные в пункте </w:t>
      </w:r>
      <w:r w:rsidR="00504809">
        <w:rPr>
          <w:rFonts w:ascii="Times New Roman" w:hAnsi="Times New Roman"/>
          <w:sz w:val="24"/>
        </w:rPr>
        <w:fldChar w:fldCharType="begin"/>
      </w:r>
      <w:r w:rsidR="00504809">
        <w:rPr>
          <w:rFonts w:ascii="Times New Roman" w:hAnsi="Times New Roman"/>
          <w:sz w:val="24"/>
        </w:rPr>
        <w:instrText>REF _Ref477300747 \r \h</w:instrText>
      </w:r>
      <w:r w:rsidR="00504809">
        <w:rPr>
          <w:rFonts w:ascii="Times New Roman" w:hAnsi="Times New Roman"/>
          <w:sz w:val="24"/>
        </w:rPr>
      </w:r>
      <w:r w:rsidR="00504809">
        <w:rPr>
          <w:rFonts w:ascii="Times New Roman" w:hAnsi="Times New Roman"/>
          <w:sz w:val="24"/>
        </w:rPr>
        <w:fldChar w:fldCharType="separate"/>
      </w:r>
      <w:r w:rsidR="00504809">
        <w:rPr>
          <w:rFonts w:ascii="Times New Roman" w:hAnsi="Times New Roman"/>
          <w:sz w:val="24"/>
        </w:rPr>
        <w:t>2.4</w:t>
      </w:r>
      <w:r w:rsidR="00504809">
        <w:rPr>
          <w:rFonts w:ascii="Times New Roman" w:hAnsi="Times New Roman"/>
          <w:sz w:val="24"/>
        </w:rPr>
        <w:fldChar w:fldCharType="end"/>
      </w:r>
      <w:r w:rsidR="00504809">
        <w:rPr>
          <w:rFonts w:ascii="Times New Roman" w:hAnsi="Times New Roman"/>
          <w:sz w:val="24"/>
        </w:rPr>
        <w:t xml:space="preserve"> настоящего Приложения. </w:t>
      </w:r>
    </w:p>
    <w:tbl>
      <w:tblPr>
        <w:tblW w:w="0" w:type="auto"/>
        <w:tblInd w:w="-567" w:type="dxa"/>
        <w:tblLayout w:type="fixed"/>
        <w:tblLook w:val="04A0" w:firstRow="1" w:lastRow="0" w:firstColumn="1" w:lastColumn="0" w:noHBand="0" w:noVBand="1"/>
      </w:tblPr>
      <w:tblGrid>
        <w:gridCol w:w="4904"/>
        <w:gridCol w:w="5019"/>
      </w:tblGrid>
      <w:tr w:rsidR="007363B7" w14:paraId="4E8796E6" w14:textId="77777777">
        <w:trPr>
          <w:trHeight w:val="585"/>
        </w:trPr>
        <w:tc>
          <w:tcPr>
            <w:tcW w:w="9923" w:type="dxa"/>
            <w:gridSpan w:val="2"/>
          </w:tcPr>
          <w:p w14:paraId="6539BCA9" w14:textId="77777777" w:rsidR="007363B7" w:rsidRDefault="007363B7">
            <w:pPr>
              <w:tabs>
                <w:tab w:val="left" w:pos="4491"/>
                <w:tab w:val="center" w:pos="4985"/>
              </w:tabs>
              <w:spacing w:line="252" w:lineRule="auto"/>
              <w:jc w:val="center"/>
              <w:rPr>
                <w:b/>
              </w:rPr>
            </w:pPr>
          </w:p>
          <w:p w14:paraId="7307885E" w14:textId="77777777" w:rsidR="007363B7" w:rsidRDefault="00504809">
            <w:pPr>
              <w:tabs>
                <w:tab w:val="left" w:pos="4491"/>
                <w:tab w:val="center" w:pos="4985"/>
              </w:tabs>
              <w:spacing w:line="252" w:lineRule="auto"/>
              <w:jc w:val="center"/>
              <w:rPr>
                <w:b/>
              </w:rPr>
            </w:pPr>
            <w:r>
              <w:rPr>
                <w:b/>
              </w:rPr>
              <w:t>ПОДПИСИ СТОРОН:</w:t>
            </w:r>
          </w:p>
          <w:p w14:paraId="03076A59" w14:textId="77777777" w:rsidR="007363B7" w:rsidRDefault="007363B7">
            <w:pPr>
              <w:tabs>
                <w:tab w:val="left" w:pos="4491"/>
                <w:tab w:val="center" w:pos="4985"/>
              </w:tabs>
              <w:spacing w:line="252" w:lineRule="auto"/>
              <w:jc w:val="center"/>
              <w:rPr>
                <w:b/>
              </w:rPr>
            </w:pPr>
          </w:p>
        </w:tc>
      </w:tr>
      <w:tr w:rsidR="007363B7" w:rsidRPr="007A2E63" w14:paraId="6EC2326A" w14:textId="77777777">
        <w:trPr>
          <w:trHeight w:val="1713"/>
        </w:trPr>
        <w:tc>
          <w:tcPr>
            <w:tcW w:w="4904" w:type="dxa"/>
          </w:tcPr>
          <w:p w14:paraId="42B4C2BC" w14:textId="77777777" w:rsidR="007363B7" w:rsidRPr="007A2E63" w:rsidRDefault="00504809" w:rsidP="007A2E63">
            <w:pPr>
              <w:spacing w:line="276" w:lineRule="auto"/>
              <w:ind w:left="176"/>
              <w:rPr>
                <w:b/>
                <w:sz w:val="24"/>
                <w:szCs w:val="24"/>
              </w:rPr>
            </w:pPr>
            <w:r w:rsidRPr="007A2E63">
              <w:rPr>
                <w:b/>
                <w:sz w:val="24"/>
                <w:szCs w:val="24"/>
              </w:rPr>
              <w:t>От Концедента:</w:t>
            </w:r>
          </w:p>
          <w:p w14:paraId="2B9F7439" w14:textId="7774BE87" w:rsidR="007363B7" w:rsidRPr="007A2E63" w:rsidRDefault="007A2E63" w:rsidP="007A2E63">
            <w:pPr>
              <w:spacing w:line="276" w:lineRule="auto"/>
              <w:ind w:left="176"/>
              <w:rPr>
                <w:sz w:val="24"/>
                <w:szCs w:val="24"/>
              </w:rPr>
            </w:pPr>
            <w:r w:rsidRPr="007A2E63">
              <w:rPr>
                <w:sz w:val="24"/>
                <w:szCs w:val="24"/>
              </w:rPr>
              <w:t>Министерство транспорта и дорожного хозяйства Вологодской области</w:t>
            </w:r>
          </w:p>
          <w:p w14:paraId="1F3A84F4" w14:textId="77777777" w:rsidR="007363B7" w:rsidRPr="007A2E63" w:rsidRDefault="007363B7" w:rsidP="007A2E63">
            <w:pPr>
              <w:spacing w:line="276" w:lineRule="auto"/>
              <w:ind w:left="176"/>
              <w:rPr>
                <w:sz w:val="24"/>
                <w:szCs w:val="24"/>
              </w:rPr>
            </w:pPr>
          </w:p>
          <w:p w14:paraId="230B3ABE" w14:textId="54BE370E" w:rsidR="007363B7" w:rsidRPr="007A2E63" w:rsidRDefault="007A2E63" w:rsidP="007A2E63">
            <w:pPr>
              <w:spacing w:line="276" w:lineRule="auto"/>
              <w:ind w:left="176"/>
              <w:rPr>
                <w:sz w:val="24"/>
                <w:szCs w:val="24"/>
              </w:rPr>
            </w:pPr>
            <w:r w:rsidRPr="007A2E63">
              <w:rPr>
                <w:sz w:val="24"/>
                <w:szCs w:val="24"/>
              </w:rPr>
              <w:t xml:space="preserve">Министр </w:t>
            </w:r>
          </w:p>
          <w:p w14:paraId="00D9440C" w14:textId="77777777" w:rsidR="007363B7" w:rsidRPr="007A2E63" w:rsidRDefault="007363B7" w:rsidP="007A2E63">
            <w:pPr>
              <w:spacing w:line="276" w:lineRule="auto"/>
              <w:ind w:left="176"/>
              <w:rPr>
                <w:b/>
                <w:sz w:val="24"/>
                <w:szCs w:val="24"/>
              </w:rPr>
            </w:pPr>
          </w:p>
          <w:p w14:paraId="2A143C9A" w14:textId="28FCE915" w:rsidR="007363B7" w:rsidRPr="007A2E63" w:rsidRDefault="00504809" w:rsidP="007A2E63">
            <w:pPr>
              <w:spacing w:line="276" w:lineRule="auto"/>
              <w:ind w:left="176"/>
              <w:rPr>
                <w:b/>
                <w:i/>
                <w:sz w:val="24"/>
                <w:szCs w:val="24"/>
              </w:rPr>
            </w:pPr>
            <w:r w:rsidRPr="007A2E63">
              <w:rPr>
                <w:b/>
                <w:sz w:val="24"/>
                <w:szCs w:val="24"/>
              </w:rPr>
              <w:t>_______________ /</w:t>
            </w:r>
            <w:r w:rsidR="007A2E63" w:rsidRPr="007A2E63">
              <w:rPr>
                <w:sz w:val="24"/>
                <w:szCs w:val="24"/>
              </w:rPr>
              <w:t>Борисов Д.В.</w:t>
            </w:r>
            <w:r w:rsidRPr="007A2E63">
              <w:rPr>
                <w:sz w:val="24"/>
                <w:szCs w:val="24"/>
              </w:rPr>
              <w:t>/</w:t>
            </w:r>
          </w:p>
        </w:tc>
        <w:tc>
          <w:tcPr>
            <w:tcW w:w="5019" w:type="dxa"/>
          </w:tcPr>
          <w:p w14:paraId="6565BB48" w14:textId="77777777" w:rsidR="007363B7" w:rsidRPr="007A2E63" w:rsidRDefault="00504809" w:rsidP="007A2E63">
            <w:pPr>
              <w:spacing w:line="276" w:lineRule="auto"/>
              <w:ind w:left="176" w:firstLine="338"/>
              <w:rPr>
                <w:b/>
                <w:sz w:val="24"/>
                <w:szCs w:val="24"/>
              </w:rPr>
            </w:pPr>
            <w:r w:rsidRPr="007A2E63">
              <w:rPr>
                <w:b/>
                <w:sz w:val="24"/>
                <w:szCs w:val="24"/>
              </w:rPr>
              <w:t>От Концессионера:</w:t>
            </w:r>
          </w:p>
          <w:p w14:paraId="0ACEAE9C" w14:textId="77777777" w:rsidR="007363B7" w:rsidRPr="007A2E63" w:rsidRDefault="00504809" w:rsidP="007A2E63">
            <w:pPr>
              <w:spacing w:line="276" w:lineRule="auto"/>
              <w:ind w:left="176" w:hanging="4"/>
              <w:rPr>
                <w:sz w:val="24"/>
                <w:szCs w:val="24"/>
              </w:rPr>
            </w:pPr>
            <w:r w:rsidRPr="007A2E63">
              <w:rPr>
                <w:sz w:val="24"/>
                <w:szCs w:val="24"/>
              </w:rPr>
              <w:t>Общество с ограниченной ответственностью «МВС»</w:t>
            </w:r>
          </w:p>
          <w:p w14:paraId="360D529E" w14:textId="77777777" w:rsidR="007363B7" w:rsidRPr="007A2E63" w:rsidRDefault="007363B7" w:rsidP="007A2E63">
            <w:pPr>
              <w:spacing w:line="276" w:lineRule="auto"/>
              <w:ind w:left="176" w:hanging="4"/>
              <w:rPr>
                <w:sz w:val="24"/>
                <w:szCs w:val="24"/>
              </w:rPr>
            </w:pPr>
          </w:p>
          <w:p w14:paraId="382736DD" w14:textId="77777777" w:rsidR="007363B7" w:rsidRPr="007A2E63" w:rsidRDefault="00504809" w:rsidP="007A2E63">
            <w:pPr>
              <w:spacing w:line="276" w:lineRule="auto"/>
              <w:ind w:left="176" w:hanging="4"/>
              <w:rPr>
                <w:sz w:val="24"/>
                <w:szCs w:val="24"/>
              </w:rPr>
            </w:pPr>
            <w:r w:rsidRPr="007A2E63">
              <w:rPr>
                <w:sz w:val="24"/>
                <w:szCs w:val="24"/>
              </w:rPr>
              <w:t>Генеральный директор</w:t>
            </w:r>
          </w:p>
          <w:p w14:paraId="5370905B" w14:textId="77777777" w:rsidR="007363B7" w:rsidRPr="007A2E63" w:rsidRDefault="007363B7" w:rsidP="007A2E63">
            <w:pPr>
              <w:spacing w:line="276" w:lineRule="auto"/>
              <w:ind w:left="176" w:hanging="4"/>
              <w:rPr>
                <w:sz w:val="24"/>
                <w:szCs w:val="24"/>
              </w:rPr>
            </w:pPr>
          </w:p>
          <w:p w14:paraId="205EC542" w14:textId="77777777" w:rsidR="007363B7" w:rsidRPr="007A2E63" w:rsidRDefault="00504809" w:rsidP="007A2E63">
            <w:pPr>
              <w:spacing w:line="276" w:lineRule="auto"/>
              <w:ind w:left="176" w:hanging="4"/>
              <w:rPr>
                <w:sz w:val="24"/>
                <w:szCs w:val="24"/>
              </w:rPr>
            </w:pPr>
            <w:r w:rsidRPr="007A2E63">
              <w:rPr>
                <w:sz w:val="24"/>
                <w:szCs w:val="24"/>
              </w:rPr>
              <w:t>_______________ /Хазов Д.В. /</w:t>
            </w:r>
          </w:p>
        </w:tc>
      </w:tr>
    </w:tbl>
    <w:p w14:paraId="2B150A9D" w14:textId="77777777" w:rsidR="007363B7" w:rsidRDefault="007363B7">
      <w:pPr>
        <w:pStyle w:val="16"/>
        <w:widowControl w:val="0"/>
        <w:spacing w:after="240" w:line="240" w:lineRule="auto"/>
        <w:ind w:left="709"/>
        <w:jc w:val="both"/>
        <w:rPr>
          <w:rFonts w:ascii="Times New Roman" w:hAnsi="Times New Roman"/>
          <w:sz w:val="24"/>
        </w:rPr>
      </w:pPr>
    </w:p>
    <w:sectPr w:rsidR="007363B7">
      <w:pgSz w:w="11906" w:h="16838"/>
      <w:pgMar w:top="1134" w:right="850" w:bottom="851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893"/>
    <w:multiLevelType w:val="multilevel"/>
    <w:tmpl w:val="A3822274"/>
    <w:lvl w:ilvl="0">
      <w:start w:val="1"/>
      <w:numFmt w:val="russianLower"/>
      <w:lvlText w:val="(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/>
        <w:b w:val="0"/>
        <w:sz w:val="24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Times New Roman" w:hAnsi="Times New Roman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C436F0"/>
    <w:multiLevelType w:val="multilevel"/>
    <w:tmpl w:val="BD423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5048A"/>
    <w:multiLevelType w:val="multilevel"/>
    <w:tmpl w:val="8EBE74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/>
        <w:b w:val="0"/>
        <w:sz w:val="24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Times New Roman" w:hAnsi="Times New Roman"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1891256">
    <w:abstractNumId w:val="2"/>
  </w:num>
  <w:num w:numId="2" w16cid:durableId="1401057405">
    <w:abstractNumId w:val="1"/>
  </w:num>
  <w:num w:numId="3" w16cid:durableId="1868833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B7"/>
    <w:rsid w:val="001D3C9A"/>
    <w:rsid w:val="003643A3"/>
    <w:rsid w:val="00504809"/>
    <w:rsid w:val="00557F6C"/>
    <w:rsid w:val="006D4109"/>
    <w:rsid w:val="007363B7"/>
    <w:rsid w:val="007A2E63"/>
    <w:rsid w:val="00A26BEF"/>
    <w:rsid w:val="00BE3071"/>
    <w:rsid w:val="00D032CC"/>
    <w:rsid w:val="00D14B18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730B5"/>
  <w15:docId w15:val="{69DAB494-350C-42EA-98F8-D448F930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0" w:line="240" w:lineRule="auto"/>
      <w:jc w:val="both"/>
    </w:pPr>
    <w:rPr>
      <w:rFonts w:ascii="Times New Roman" w:hAnsi="Times New Roman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spacing w:line="264" w:lineRule="auto"/>
      <w:jc w:val="left"/>
      <w:outlineLvl w:val="8"/>
    </w:p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color w:val="2F5496" w:themeColor="accent1" w:themeShade="BF"/>
      <w:sz w:val="32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a5">
    <w:link w:val="a6"/>
    <w:semiHidden/>
    <w:unhideWhenUsed/>
    <w:pPr>
      <w:spacing w:after="0" w:line="240" w:lineRule="auto"/>
    </w:pPr>
    <w:rPr>
      <w:rFonts w:ascii="Times New Roman" w:hAnsi="Times New Roman"/>
    </w:rPr>
  </w:style>
  <w:style w:type="character" w:customStyle="1" w:styleId="a6">
    <w:link w:val="a5"/>
    <w:semiHidden/>
    <w:unhideWhenUsed/>
    <w:rPr>
      <w:rFonts w:ascii="Times New Roman" w:hAnsi="Times New Roman"/>
    </w:rPr>
  </w:style>
  <w:style w:type="paragraph" w:styleId="a7">
    <w:name w:val="footer"/>
    <w:basedOn w:val="a"/>
    <w:link w:val="a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1"/>
    <w:link w:val="a7"/>
    <w:rPr>
      <w:rFonts w:ascii="Times New Roman" w:hAnsi="Times New Roman"/>
    </w:rPr>
  </w:style>
  <w:style w:type="paragraph" w:styleId="a9">
    <w:name w:val="List Paragraph"/>
    <w:basedOn w:val="a"/>
    <w:link w:val="aa"/>
    <w:pPr>
      <w:ind w:left="720"/>
      <w:contextualSpacing/>
    </w:pPr>
  </w:style>
  <w:style w:type="character" w:customStyle="1" w:styleId="aa">
    <w:name w:val="Абзац списка Знак"/>
    <w:basedOn w:val="1"/>
    <w:link w:val="a9"/>
    <w:rPr>
      <w:rFonts w:ascii="Times New Roman" w:hAnsi="Times New Roman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1"/>
    <w:link w:val="ab"/>
    <w:rPr>
      <w:rFonts w:ascii="Times New Roman" w:hAnsi="Times New Roman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2">
    <w:name w:val="Основной шрифт абзаца1"/>
  </w:style>
  <w:style w:type="paragraph" w:customStyle="1" w:styleId="13">
    <w:name w:val="Гиперссылка1"/>
    <w:link w:val="ad"/>
    <w:rPr>
      <w:color w:val="0000FF"/>
      <w:u w:val="single"/>
    </w:rPr>
  </w:style>
  <w:style w:type="character" w:styleId="ad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e">
    <w:name w:val="Subtitle"/>
    <w:next w:val="a"/>
    <w:link w:val="af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">
    <w:name w:val="Подзаголовок Знак"/>
    <w:link w:val="ae"/>
    <w:rPr>
      <w:rFonts w:ascii="XO Thames" w:hAnsi="XO Thames"/>
      <w:i/>
      <w:sz w:val="24"/>
    </w:rPr>
  </w:style>
  <w:style w:type="paragraph" w:styleId="af0">
    <w:name w:val="Title"/>
    <w:next w:val="a"/>
    <w:link w:val="af1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1">
    <w:name w:val="Заголовок Знак"/>
    <w:link w:val="af0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styleId="af2">
    <w:name w:val="Body Text"/>
    <w:basedOn w:val="a"/>
    <w:link w:val="af3"/>
    <w:pPr>
      <w:spacing w:after="240"/>
      <w:ind w:left="851"/>
    </w:pPr>
  </w:style>
  <w:style w:type="character" w:customStyle="1" w:styleId="af3">
    <w:name w:val="Основной текст Знак"/>
    <w:basedOn w:val="1"/>
    <w:link w:val="af2"/>
    <w:rPr>
      <w:rFonts w:ascii="Times New Roman" w:hAnsi="Times New Roman"/>
    </w:rPr>
  </w:style>
  <w:style w:type="paragraph" w:customStyle="1" w:styleId="16">
    <w:name w:val="Абзац списка1"/>
    <w:basedOn w:val="a"/>
    <w:link w:val="17"/>
    <w:pPr>
      <w:spacing w:after="200" w:line="276" w:lineRule="auto"/>
      <w:ind w:left="720"/>
      <w:jc w:val="left"/>
    </w:pPr>
    <w:rPr>
      <w:rFonts w:ascii="Calibri" w:hAnsi="Calibri"/>
    </w:rPr>
  </w:style>
  <w:style w:type="character" w:customStyle="1" w:styleId="17">
    <w:name w:val="Абзац списка1"/>
    <w:basedOn w:val="1"/>
    <w:link w:val="16"/>
    <w:rPr>
      <w:rFonts w:ascii="Calibri" w:hAnsi="Calibri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f4">
    <w:name w:val="Balloon Text"/>
    <w:basedOn w:val="a"/>
    <w:link w:val="af5"/>
    <w:rPr>
      <w:rFonts w:ascii="Segoe UI" w:hAnsi="Segoe UI"/>
      <w:sz w:val="18"/>
    </w:rPr>
  </w:style>
  <w:style w:type="character" w:customStyle="1" w:styleId="af5">
    <w:name w:val="Текст выноски Знак"/>
    <w:basedOn w:val="1"/>
    <w:link w:val="af4"/>
    <w:rPr>
      <w:rFonts w:ascii="Segoe UI" w:hAnsi="Segoe UI"/>
      <w:sz w:val="18"/>
    </w:rPr>
  </w:style>
  <w:style w:type="table" w:styleId="af6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6</cp:revision>
  <dcterms:created xsi:type="dcterms:W3CDTF">2025-01-24T12:45:00Z</dcterms:created>
  <dcterms:modified xsi:type="dcterms:W3CDTF">2026-09-23T09:38:00Z</dcterms:modified>
</cp:coreProperties>
</file>