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Styled Heading</w:t>
      </w:r>
    </w:p>
    <w:p>
      <w:pPr>
        <w:pStyle w:val="Normal"/>
      </w:pPr>
      <w:r>
        <w:t>Standard body paragraph inheriting doc defaults.</w:t>
      </w:r>
      <w:r>
        <w:rPr>
          <w:color w:val="FF0000"/>
          <w:sz w:val="28"/>
        </w:rPr>
        <w:t> With custom red run.</w:t>
      </w:r>
    </w:p>
    <w:sectPr>
      <w:pgSz w:w="11906" w:h="16838"/>
      <w:pgMar w:top="1134" w:right="1134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rPr>
      <w:rFonts w:ascii="Calibri Light" w:hAnsi="Calibri Light"/>
      <w:b/>
      <w:color w:val="2E74B5"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