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FF3" w:rsidRPr="004D6FF3" w:rsidRDefault="004D6FF3" w:rsidP="004D6FF3">
      <w:pPr>
        <w:shd w:val="clear" w:color="auto" w:fill="FFFFFF"/>
        <w:spacing w:after="150" w:line="240" w:lineRule="atLeast"/>
        <w:outlineLvl w:val="1"/>
        <w:rPr>
          <w:rFonts w:ascii="Arial" w:eastAsia="Times New Roman" w:hAnsi="Arial" w:cs="Arial"/>
          <w:color w:val="333333"/>
          <w:spacing w:val="-15"/>
          <w:sz w:val="42"/>
          <w:szCs w:val="42"/>
          <w:lang w:eastAsia="en-ZA"/>
        </w:rPr>
      </w:pPr>
      <w:r w:rsidRPr="004D6FF3">
        <w:rPr>
          <w:rFonts w:ascii="Arial" w:eastAsia="Times New Roman" w:hAnsi="Arial" w:cs="Arial"/>
          <w:color w:val="333333"/>
          <w:spacing w:val="-15"/>
          <w:sz w:val="42"/>
          <w:szCs w:val="42"/>
          <w:lang w:eastAsia="en-ZA"/>
        </w:rPr>
        <w:t>Before you start:</w:t>
      </w:r>
      <w:r w:rsidRPr="004D6FF3">
        <w:rPr>
          <w:rFonts w:ascii="Arial" w:eastAsia="Times New Roman" w:hAnsi="Arial" w:cs="Arial"/>
          <w:color w:val="333333"/>
          <w:spacing w:val="-15"/>
          <w:sz w:val="18"/>
          <w:szCs w:val="18"/>
          <w:lang w:eastAsia="en-ZA"/>
        </w:rPr>
        <w:t> </w:t>
      </w:r>
    </w:p>
    <w:p w:rsidR="004D6FF3" w:rsidRPr="004D6FF3" w:rsidRDefault="004D6FF3" w:rsidP="004D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Try not to read ahead.</w:t>
      </w:r>
    </w:p>
    <w:p w:rsidR="004D6FF3" w:rsidRPr="004D6FF3" w:rsidRDefault="004D6FF3" w:rsidP="004D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Do one task at a time. The trick is to learn to work incrementally.</w:t>
      </w:r>
    </w:p>
    <w:p w:rsidR="004D6FF3" w:rsidRPr="004D6FF3" w:rsidRDefault="004D6FF3" w:rsidP="004D6F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7" w:lineRule="atLeast"/>
        <w:ind w:left="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Make sure you only test for</w:t>
      </w: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 correct inputs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. there is no need to test for invalid inputs for this kata</w:t>
      </w:r>
    </w:p>
    <w:p w:rsidR="004D6FF3" w:rsidRPr="004D6FF3" w:rsidRDefault="004D6FF3" w:rsidP="004D6FF3">
      <w:pPr>
        <w:shd w:val="clear" w:color="auto" w:fill="FFFFFF"/>
        <w:spacing w:after="240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String Calculator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Create a simple String calculator with a method </w:t>
      </w:r>
      <w:proofErr w:type="spellStart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int</w:t>
      </w:r>
      <w:proofErr w:type="spellEnd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 xml:space="preserve"> Add(string numbers)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 method can take 0, 1 or 2 numbers, and will return their sum (for an empty string it will return 0) for example</w:t>
      </w: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 “” or “1” or “1,2”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Start with the simplest test case of an empty string and move to 1 and two numbers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Remember to solve things as simply as possible so that you force yourself to write tests you did not think about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Remember to refactor after each passing test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Allow the Add method to handle an unknown amount of numbers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Allow the Add method to handle new lines between numbers (instead of commas).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 following input is ok:  “1\n2,3”  (will equal 6)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the following input is NOT ok:  “1,\n” (not need to prove it - just clarifying)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Support different delimiters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o change a delimiter, the beginning of the string will contain a separate line that looks like this:   “/</w:t>
      </w:r>
      <w:proofErr w:type="gramStart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/[</w:t>
      </w:r>
      <w:proofErr w:type="gramEnd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delimiter]\n[numbers…]” for example “//;\n1;2” should return three where the default delimiter is ‘;’ .</w:t>
      </w:r>
    </w:p>
    <w:p w:rsidR="004D6FF3" w:rsidRPr="004D6FF3" w:rsidRDefault="004D6FF3" w:rsidP="004D6F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>T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he first line is optional. all existing scenarios should still be supported</w:t>
      </w:r>
    </w:p>
    <w:p w:rsidR="004D6FF3" w:rsidRPr="004D6FF3" w:rsidRDefault="003D3DA9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Calling Add with a negative number should throw the provided </w:t>
      </w:r>
      <w:proofErr w:type="spellStart"/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>NegativesNotAllowedException</w:t>
      </w:r>
      <w:proofErr w:type="spellEnd"/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. You should verify that the negative numbers are contained in the </w:t>
      </w:r>
      <w:proofErr w:type="spellStart"/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>NegativeNumbers</w:t>
      </w:r>
      <w:proofErr w:type="spellEnd"/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 property of the thrown exception.</w:t>
      </w:r>
      <w:r w:rsid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 I</w:t>
      </w:r>
      <w:r w:rsidR="004D6FF3"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f there are multiple negatives, </w:t>
      </w:r>
      <w:r w:rsidR="007F700C"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then all of them should be included in the </w:t>
      </w:r>
      <w:proofErr w:type="spellStart"/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>NegativeNumber</w:t>
      </w:r>
      <w:bookmarkStart w:id="0" w:name="_GoBack"/>
      <w:bookmarkEnd w:id="0"/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>s</w:t>
      </w:r>
      <w:proofErr w:type="spellEnd"/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 property</w:t>
      </w:r>
      <w:r w:rsidR="001A6E87">
        <w:rPr>
          <w:rFonts w:ascii="Arial" w:eastAsia="Times New Roman" w:hAnsi="Arial" w:cs="Arial"/>
          <w:color w:val="0A0606"/>
          <w:sz w:val="21"/>
          <w:szCs w:val="21"/>
          <w:lang w:eastAsia="en-ZA"/>
        </w:rPr>
        <w:t xml:space="preserve">. </w:t>
      </w:r>
    </w:p>
    <w:p w:rsidR="004D6FF3" w:rsidRPr="004D6FF3" w:rsidRDefault="003D3DA9" w:rsidP="004D6FF3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pict>
          <v:rect id="_x0000_i1025" style="width:0;height:1.5pt" o:hralign="center" o:hrstd="t" o:hr="t" fillcolor="#a0a0a0" stroked="f"/>
        </w:pict>
      </w:r>
    </w:p>
    <w:p w:rsidR="004D6FF3" w:rsidRPr="004D6FF3" w:rsidRDefault="004D6FF3" w:rsidP="004D6FF3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proofErr w:type="gramStart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>stop</w:t>
      </w:r>
      <w:proofErr w:type="gramEnd"/>
      <w:r w:rsidRPr="004D6FF3">
        <w:rPr>
          <w:rFonts w:ascii="Arial" w:eastAsia="Times New Roman" w:hAnsi="Arial" w:cs="Arial"/>
          <w:b/>
          <w:bCs/>
          <w:color w:val="0A0606"/>
          <w:sz w:val="21"/>
          <w:szCs w:val="21"/>
          <w:lang w:eastAsia="en-ZA"/>
        </w:rPr>
        <w:t xml:space="preserve"> here if you are a beginner</w:t>
      </w: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. Continue if you can finish the steps so far in less than 30 minutes.</w:t>
      </w:r>
    </w:p>
    <w:p w:rsidR="004D6FF3" w:rsidRPr="004D6FF3" w:rsidRDefault="003D3DA9" w:rsidP="004D6FF3">
      <w:pPr>
        <w:shd w:val="clear" w:color="auto" w:fill="FFFFFF"/>
        <w:spacing w:before="100" w:beforeAutospacing="1" w:after="100" w:afterAutospacing="1" w:line="277" w:lineRule="atLeast"/>
        <w:ind w:left="720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>
        <w:rPr>
          <w:rFonts w:ascii="Arial" w:eastAsia="Times New Roman" w:hAnsi="Arial" w:cs="Arial"/>
          <w:color w:val="0A0606"/>
          <w:sz w:val="21"/>
          <w:szCs w:val="21"/>
          <w:lang w:eastAsia="en-ZA"/>
        </w:rPr>
        <w:pict>
          <v:rect id="_x0000_i1026" style="width:0;height:1.5pt" o:hralign="center" o:hrstd="t" o:hr="t" fillcolor="#a0a0a0" stroked="f"/>
        </w:pic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Numbers bigger than 1000 should be ignored, so adding 2 + 1001  = 2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Delimiters can be of any length with the following format:  “//[delimiter]\n” for example: “//[***]\n1***2***3” should return 6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Allow multiple delimiters like this:  “/</w:t>
      </w:r>
      <w:proofErr w:type="gramStart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/[</w:t>
      </w:r>
      <w:proofErr w:type="gramEnd"/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delim1][delim2]\n” for example “//[*][%]\n1*2%3” should return 6.</w:t>
      </w:r>
    </w:p>
    <w:p w:rsidR="004D6FF3" w:rsidRPr="004D6FF3" w:rsidRDefault="004D6FF3" w:rsidP="004D6F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7" w:lineRule="atLeast"/>
        <w:rPr>
          <w:rFonts w:ascii="Arial" w:eastAsia="Times New Roman" w:hAnsi="Arial" w:cs="Arial"/>
          <w:color w:val="0A0606"/>
          <w:sz w:val="21"/>
          <w:szCs w:val="21"/>
          <w:lang w:eastAsia="en-ZA"/>
        </w:rPr>
      </w:pPr>
      <w:r w:rsidRPr="004D6FF3">
        <w:rPr>
          <w:rFonts w:ascii="Arial" w:eastAsia="Times New Roman" w:hAnsi="Arial" w:cs="Arial"/>
          <w:color w:val="0A0606"/>
          <w:sz w:val="21"/>
          <w:szCs w:val="21"/>
          <w:lang w:eastAsia="en-ZA"/>
        </w:rPr>
        <w:t>make sure you can also handle multiple delimiters with length longer than one char</w:t>
      </w:r>
    </w:p>
    <w:p w:rsidR="00714034" w:rsidRDefault="00714034"/>
    <w:sectPr w:rsidR="0071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1BC"/>
    <w:multiLevelType w:val="multilevel"/>
    <w:tmpl w:val="F2E6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746F0C"/>
    <w:multiLevelType w:val="multilevel"/>
    <w:tmpl w:val="E040A3B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F3"/>
    <w:rsid w:val="0006643E"/>
    <w:rsid w:val="001A6E87"/>
    <w:rsid w:val="00304AC6"/>
    <w:rsid w:val="003D3DA9"/>
    <w:rsid w:val="004D6FF3"/>
    <w:rsid w:val="00714034"/>
    <w:rsid w:val="007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D328D8-C85A-4525-8C6C-ABF049E7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FF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4D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4D6FF3"/>
    <w:rPr>
      <w:b/>
      <w:bCs/>
    </w:rPr>
  </w:style>
  <w:style w:type="character" w:customStyle="1" w:styleId="apple-converted-space">
    <w:name w:val="apple-converted-space"/>
    <w:basedOn w:val="DefaultParagraphFont"/>
    <w:rsid w:val="004D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zuko Mgwili</cp:lastModifiedBy>
  <cp:revision>7</cp:revision>
  <dcterms:created xsi:type="dcterms:W3CDTF">2014-08-06T09:57:00Z</dcterms:created>
  <dcterms:modified xsi:type="dcterms:W3CDTF">2015-02-11T07:58:00Z</dcterms:modified>
</cp:coreProperties>
</file>