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140"/>
      </w:pPr>
      <w:r>
        <w:rPr>
          <w:rFonts w:ascii="Aptos Display" w:hAnsi="Aptos Display"/>
          <w:b/>
          <w:color w:val="0F766E"/>
          <w:sz w:val="28"/>
        </w:rPr>
        <w:t>MOTORCYCLE DELIVERY PLATFORM</w:t>
      </w:r>
    </w:p>
    <w:p>
      <w:pPr>
        <w:pStyle w:val="Title"/>
      </w:pPr>
      <w:r>
        <w:t>Product requirements</w:t>
        <w:br/>
        <w:t>and technical design</w:t>
      </w:r>
    </w:p>
    <w:p>
      <w:pPr>
        <w:spacing w:before="200"/>
      </w:pPr>
      <w:r>
        <w:rPr>
          <w:color w:val="5B6673"/>
          <w:sz w:val="24"/>
        </w:rPr>
        <w:t>React Native for iOS and Android  |  Angular back office  |  C# microservices</w:t>
      </w:r>
    </w:p>
    <w:p>
      <w:r>
        <w:t>Implementation-ready product specification for discovery, UX design, engineering estimation and delivery planning.</w:t>
      </w:r>
    </w:p>
    <w:p>
      <w:pPr>
        <w:spacing w:before="320"/>
        <w:jc w:val="center"/>
      </w:pPr>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a_clean_flat_modern_ui_ux_showcase_image_a_larg.png"/>
                    <pic:cNvPicPr/>
                  </pic:nvPicPr>
                  <pic:blipFill>
                    <a:blip r:embed="rId11"/>
                    <a:stretch>
                      <a:fillRect/>
                    </a:stretch>
                  </pic:blipFill>
                  <pic:spPr>
                    <a:xfrm>
                      <a:off x="0" y="0"/>
                      <a:ext cx="6309360" cy="4206240"/>
                    </a:xfrm>
                    <a:prstGeom prst="rect"/>
                  </pic:spPr>
                </pic:pic>
              </a:graphicData>
            </a:graphic>
          </wp:inline>
        </w:drawing>
      </w:r>
    </w:p>
    <w:p>
      <w:pPr>
        <w:pStyle w:val="SmallNote"/>
      </w:pPr>
      <w:r>
        <w:t>Working product name: SwiftRide. The name and visual identity are placeholders. Replace them before public launch.</w:t>
      </w:r>
    </w:p>
    <w:p>
      <w:pPr>
        <w:pStyle w:val="SmallNote"/>
      </w:pPr>
      <w:r>
        <w:t>Version 1.0 | 22 October 2026 | South Africa-first launch assumption</w:t>
      </w:r>
    </w:p>
    <w:p>
      <w:r>
        <w:br w:type="page"/>
      </w:r>
    </w:p>
    <w:p>
      <w:pPr>
        <w:pStyle w:val="Heading1"/>
        <w:keepNext/>
      </w:pPr>
      <w:r>
        <w:t>Document guide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Section</w:t>
            </w:r>
          </w:p>
        </w:tc>
        <w:tc>
          <w:tcPr>
            <w:tcW w:type="dxa" w:w="7560"/>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Purpose</w:t>
            </w:r>
          </w:p>
        </w:tc>
      </w:tr>
      <w:tr>
        <w:trPr>
          <w:cantSplit/>
        </w:trPr>
        <w:tc>
          <w:tcPr>
            <w:tcW w:type="dxa" w:w="2376"/>
            <w:vAlign w:val="center"/>
            <w:tcMar>
              <w:top w:w="80" w:type="dxa"/>
              <w:start w:w="95" w:type="dxa"/>
              <w:bottom w:w="80" w:type="dxa"/>
              <w:end w:w="95" w:type="dxa"/>
            </w:tcMar>
          </w:tcPr>
          <w:p>
            <w:pPr>
              <w:spacing w:after="0" w:line="240" w:lineRule="auto"/>
            </w:pPr>
            <w:r/>
            <w:r>
              <w:rPr>
                <w:rFonts w:ascii="Aptos" w:hAnsi="Aptos" w:eastAsia="Aptos"/>
                <w:b w:val="0"/>
                <w:color w:val="1F2937"/>
                <w:sz w:val="16"/>
              </w:rPr>
              <w:t>1. Product direction</w:t>
            </w:r>
          </w:p>
        </w:tc>
        <w:tc>
          <w:tcPr>
            <w:tcW w:type="dxa" w:w="7560"/>
            <w:vAlign w:val="center"/>
            <w:tcMar>
              <w:top w:w="80" w:type="dxa"/>
              <w:start w:w="95" w:type="dxa"/>
              <w:bottom w:w="80" w:type="dxa"/>
              <w:end w:w="95" w:type="dxa"/>
            </w:tcMar>
          </w:tcPr>
          <w:p>
            <w:pPr>
              <w:spacing w:after="0" w:line="240" w:lineRule="auto"/>
            </w:pPr>
            <w:r/>
            <w:r>
              <w:rPr>
                <w:rFonts w:ascii="Aptos" w:hAnsi="Aptos" w:eastAsia="Aptos"/>
                <w:b w:val="0"/>
                <w:color w:val="1F2937"/>
                <w:sz w:val="16"/>
              </w:rPr>
              <w:t>Vision, users, business outcomes, scope and measures.</w:t>
            </w:r>
          </w:p>
        </w:tc>
      </w:tr>
      <w:tr>
        <w:trPr>
          <w:cantSplit/>
        </w:trPr>
        <w:tc>
          <w:tcPr>
            <w:tcW w:type="dxa" w:w="237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2. Journeys and screens</w:t>
            </w:r>
          </w:p>
        </w:tc>
        <w:tc>
          <w:tcPr>
            <w:tcW w:type="dxa" w:w="756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Screen fields, validation, actions and acceptance criteria for each client.</w:t>
            </w:r>
          </w:p>
        </w:tc>
      </w:tr>
      <w:tr>
        <w:trPr>
          <w:cantSplit/>
        </w:trPr>
        <w:tc>
          <w:tcPr>
            <w:tcW w:type="dxa" w:w="2376"/>
            <w:vAlign w:val="center"/>
            <w:tcMar>
              <w:top w:w="80" w:type="dxa"/>
              <w:start w:w="95" w:type="dxa"/>
              <w:bottom w:w="80" w:type="dxa"/>
              <w:end w:w="95" w:type="dxa"/>
            </w:tcMar>
          </w:tcPr>
          <w:p>
            <w:pPr>
              <w:spacing w:after="0" w:line="240" w:lineRule="auto"/>
            </w:pPr>
            <w:r/>
            <w:r>
              <w:rPr>
                <w:rFonts w:ascii="Aptos" w:hAnsi="Aptos" w:eastAsia="Aptos"/>
                <w:b w:val="0"/>
                <w:color w:val="1F2937"/>
                <w:sz w:val="16"/>
              </w:rPr>
              <w:t>3. Order lifecycle and rules</w:t>
            </w:r>
          </w:p>
        </w:tc>
        <w:tc>
          <w:tcPr>
            <w:tcW w:type="dxa" w:w="7560"/>
            <w:vAlign w:val="center"/>
            <w:tcMar>
              <w:top w:w="80" w:type="dxa"/>
              <w:start w:w="95" w:type="dxa"/>
              <w:bottom w:w="80" w:type="dxa"/>
              <w:end w:w="95" w:type="dxa"/>
            </w:tcMar>
          </w:tcPr>
          <w:p>
            <w:pPr>
              <w:spacing w:after="0" w:line="240" w:lineRule="auto"/>
            </w:pPr>
            <w:r/>
            <w:r>
              <w:rPr>
                <w:rFonts w:ascii="Aptos" w:hAnsi="Aptos" w:eastAsia="Aptos"/>
                <w:b w:val="0"/>
                <w:color w:val="1F2937"/>
                <w:sz w:val="16"/>
              </w:rPr>
              <w:t>State machine, cancellation, dispatch, proof of delivery and payment rules.</w:t>
            </w:r>
          </w:p>
        </w:tc>
      </w:tr>
      <w:tr>
        <w:trPr>
          <w:cantSplit/>
        </w:trPr>
        <w:tc>
          <w:tcPr>
            <w:tcW w:type="dxa" w:w="237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4. Backend and integration</w:t>
            </w:r>
          </w:p>
        </w:tc>
        <w:tc>
          <w:tcPr>
            <w:tcW w:type="dxa" w:w="756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Microservice boundaries, event contracts, APIs and data ownership.</w:t>
            </w:r>
          </w:p>
        </w:tc>
      </w:tr>
      <w:tr>
        <w:trPr>
          <w:cantSplit/>
        </w:trPr>
        <w:tc>
          <w:tcPr>
            <w:tcW w:type="dxa" w:w="2376"/>
            <w:vAlign w:val="center"/>
            <w:tcMar>
              <w:top w:w="80" w:type="dxa"/>
              <w:start w:w="95" w:type="dxa"/>
              <w:bottom w:w="80" w:type="dxa"/>
              <w:end w:w="95" w:type="dxa"/>
            </w:tcMar>
          </w:tcPr>
          <w:p>
            <w:pPr>
              <w:spacing w:after="0" w:line="240" w:lineRule="auto"/>
            </w:pPr>
            <w:r/>
            <w:r>
              <w:rPr>
                <w:rFonts w:ascii="Aptos" w:hAnsi="Aptos" w:eastAsia="Aptos"/>
                <w:b w:val="0"/>
                <w:color w:val="1F2937"/>
                <w:sz w:val="16"/>
              </w:rPr>
              <w:t>5. Platform engineering</w:t>
            </w:r>
          </w:p>
        </w:tc>
        <w:tc>
          <w:tcPr>
            <w:tcW w:type="dxa" w:w="7560"/>
            <w:vAlign w:val="center"/>
            <w:tcMar>
              <w:top w:w="80" w:type="dxa"/>
              <w:start w:w="95" w:type="dxa"/>
              <w:bottom w:w="80" w:type="dxa"/>
              <w:end w:w="95" w:type="dxa"/>
            </w:tcMar>
          </w:tcPr>
          <w:p>
            <w:pPr>
              <w:spacing w:after="0" w:line="240" w:lineRule="auto"/>
            </w:pPr>
            <w:r/>
            <w:r>
              <w:rPr>
                <w:rFonts w:ascii="Aptos" w:hAnsi="Aptos" w:eastAsia="Aptos"/>
                <w:b w:val="0"/>
                <w:color w:val="1F2937"/>
                <w:sz w:val="16"/>
              </w:rPr>
              <w:t>Security, reliability, monitoring, testing and deployment requirements.</w:t>
            </w:r>
          </w:p>
        </w:tc>
      </w:tr>
      <w:tr>
        <w:trPr>
          <w:cantSplit/>
        </w:trPr>
        <w:tc>
          <w:tcPr>
            <w:tcW w:type="dxa" w:w="237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6. Delivery plan</w:t>
            </w:r>
          </w:p>
        </w:tc>
        <w:tc>
          <w:tcPr>
            <w:tcW w:type="dxa" w:w="756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Release phases, backlog priorities, launch gates and open decisions.</w:t>
            </w:r>
          </w:p>
        </w:tc>
      </w:tr>
      <w:tr>
        <w:trPr>
          <w:cantSplit/>
        </w:trPr>
        <w:tc>
          <w:tcPr>
            <w:tcW w:type="dxa" w:w="2376"/>
            <w:vAlign w:val="center"/>
            <w:tcMar>
              <w:top w:w="80" w:type="dxa"/>
              <w:start w:w="95" w:type="dxa"/>
              <w:bottom w:w="80" w:type="dxa"/>
              <w:end w:w="95" w:type="dxa"/>
            </w:tcMar>
          </w:tcPr>
          <w:p>
            <w:pPr>
              <w:spacing w:after="0" w:line="240" w:lineRule="auto"/>
            </w:pPr>
            <w:r/>
            <w:r>
              <w:rPr>
                <w:rFonts w:ascii="Aptos" w:hAnsi="Aptos" w:eastAsia="Aptos"/>
                <w:b w:val="0"/>
                <w:color w:val="1F2937"/>
                <w:sz w:val="16"/>
              </w:rPr>
              <w:t>Appendix</w:t>
            </w:r>
          </w:p>
        </w:tc>
        <w:tc>
          <w:tcPr>
            <w:tcW w:type="dxa" w:w="7560"/>
            <w:vAlign w:val="center"/>
            <w:tcMar>
              <w:top w:w="80" w:type="dxa"/>
              <w:start w:w="95" w:type="dxa"/>
              <w:bottom w:w="80" w:type="dxa"/>
              <w:end w:w="95" w:type="dxa"/>
            </w:tcMar>
          </w:tcPr>
          <w:p>
            <w:pPr>
              <w:spacing w:after="0" w:line="240" w:lineRule="auto"/>
            </w:pPr>
            <w:r/>
            <w:r>
              <w:rPr>
                <w:rFonts w:ascii="Aptos" w:hAnsi="Aptos" w:eastAsia="Aptos"/>
                <w:b w:val="0"/>
                <w:color w:val="1F2937"/>
                <w:sz w:val="16"/>
              </w:rPr>
              <w:t>Technology references and terms.</w:t>
            </w:r>
          </w:p>
        </w:tc>
      </w:tr>
    </w:tbl>
    <w:p>
      <w:pPr>
        <w:spacing w:after="0"/>
      </w:pPr>
    </w:p>
    <w:tbl>
      <w:tblPr>
        <w:tblW w:type="auto" w:w="0"/>
        <w:jc w:val="center"/>
        <w:tblLook w:firstColumn="1" w:firstRow="1" w:lastColumn="0" w:lastRow="0" w:noHBand="0" w:noVBand="1" w:val="04A0"/>
      </w:tblPr>
      <w:tblGrid>
        <w:gridCol w:w="10166"/>
      </w:tblGrid>
      <w:tr>
        <w:tc>
          <w:tcPr>
            <w:tcW w:type="dxa" w:w="10166"/>
            <w:shd w:fill="E6F4F1"/>
            <w:tcMar>
              <w:top w:w="130" w:type="dxa"/>
              <w:start w:w="160" w:type="dxa"/>
              <w:bottom w:w="130" w:type="dxa"/>
              <w:end w:w="160" w:type="dxa"/>
            </w:tcMar>
          </w:tcPr>
          <w:p>
            <w:pPr>
              <w:spacing w:after="60"/>
            </w:pPr>
            <w:r/>
            <w:r>
              <w:rPr>
                <w:b/>
                <w:color w:val="0F766E"/>
                <w:sz w:val="20"/>
              </w:rPr>
              <w:t>How to use this specification</w:t>
            </w:r>
          </w:p>
          <w:p>
            <w:pPr>
              <w:spacing w:after="0"/>
            </w:pPr>
            <w:r>
              <w:rPr>
                <w:sz w:val="18"/>
              </w:rPr>
              <w:t>Treat requirements marked Must as release blockers. Confirm assumptions and policy choices with the business before sprint planning. API names and examples are proposals, not existing endpoints.</w:t>
            </w:r>
          </w:p>
        </w:tc>
      </w:tr>
    </w:tbl>
    <w:p>
      <w:pPr>
        <w:spacing w:after="0"/>
      </w:pPr>
    </w:p>
    <w:p>
      <w:pPr>
        <w:pStyle w:val="Heading1"/>
        <w:keepNext/>
      </w:pPr>
      <w:r>
        <w:t>1. Product direction</w:t>
      </w:r>
    </w:p>
    <w:p>
      <w:pPr>
        <w:pStyle w:val="Heading2"/>
        <w:keepNext/>
      </w:pPr>
      <w:r>
        <w:t>1.1 Product vision</w:t>
      </w:r>
    </w:p>
    <w:p>
      <w:r>
        <w:t>Build a dependable motorcycle delivery platform that connects customers, approved riders, merchants and operations staff. Customers should book and track a delivery without calling the office. Riders should complete jobs with clear instructions and verifiable delivery evidence. Operations staff should control exceptions from one back office.</w:t>
      </w:r>
    </w:p>
    <w:p>
      <w:pPr>
        <w:pStyle w:val="Heading2"/>
        <w:keepNext/>
      </w:pPr>
      <w:r>
        <w:t>1.2 Product goals</w:t>
      </w:r>
    </w:p>
    <w:p>
      <w:pPr>
        <w:pStyle w:val="ListBullet"/>
        <w:spacing w:after="40"/>
      </w:pPr>
      <w:r>
        <w:t>Allow a customer to request an eligible delivery, see a price before committing and receive status updates throughout the delivery.</w:t>
      </w:r>
    </w:p>
    <w:p>
      <w:pPr>
        <w:pStyle w:val="ListBullet"/>
        <w:spacing w:after="40"/>
      </w:pPr>
      <w:r>
        <w:t>Assign each paid or otherwise authorised order to one eligible rider, with manual intervention available to operations.</w:t>
      </w:r>
    </w:p>
    <w:p>
      <w:pPr>
        <w:pStyle w:val="ListBullet"/>
        <w:spacing w:after="40"/>
      </w:pPr>
      <w:r>
        <w:t>Capture secure collection and delivery evidence, including recipient verification and time-stamped status changes.</w:t>
      </w:r>
    </w:p>
    <w:p>
      <w:pPr>
        <w:pStyle w:val="ListBullet"/>
        <w:spacing w:after="40"/>
      </w:pPr>
      <w:r>
        <w:t>Give operations current visibility of orders, rider availability, exceptions, payment states and delivery performance.</w:t>
      </w:r>
    </w:p>
    <w:p>
      <w:pPr>
        <w:pStyle w:val="ListBullet"/>
        <w:spacing w:after="40"/>
      </w:pPr>
      <w:r>
        <w:t>Provide a foundation for business accounts, integrations and growth without prematurely splitting every feature into a service.</w:t>
      </w:r>
    </w:p>
    <w:p>
      <w:pPr>
        <w:pStyle w:val="Heading2"/>
        <w:keepNext/>
      </w:pPr>
      <w:r>
        <w:t>1.3 Primary users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User</w:t>
            </w:r>
          </w:p>
        </w:tc>
        <w:tc>
          <w:tcPr>
            <w:tcW w:type="dxa" w:w="4464"/>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Primary needs</w:t>
            </w:r>
          </w:p>
        </w:tc>
        <w:tc>
          <w:tcPr>
            <w:tcW w:type="dxa" w:w="3672"/>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Application</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Customer</w:t>
            </w:r>
          </w:p>
        </w:tc>
        <w:tc>
          <w:tcPr>
            <w:tcW w:type="dxa" w:w="4464"/>
            <w:vAlign w:val="center"/>
            <w:tcMar>
              <w:top w:w="80" w:type="dxa"/>
              <w:start w:w="95" w:type="dxa"/>
              <w:bottom w:w="80" w:type="dxa"/>
              <w:end w:w="95" w:type="dxa"/>
            </w:tcMar>
          </w:tcPr>
          <w:p>
            <w:pPr>
              <w:spacing w:after="0" w:line="240" w:lineRule="auto"/>
            </w:pPr>
            <w:r/>
            <w:r>
              <w:rPr>
                <w:rFonts w:ascii="Aptos" w:hAnsi="Aptos" w:eastAsia="Aptos"/>
                <w:b w:val="0"/>
                <w:color w:val="1F2937"/>
                <w:sz w:val="16"/>
              </w:rPr>
              <w:t>Book, pay, track, manage history and raise issues.</w:t>
            </w:r>
          </w:p>
        </w:tc>
        <w:tc>
          <w:tcPr>
            <w:tcW w:type="dxa" w:w="3672"/>
            <w:vAlign w:val="center"/>
            <w:tcMar>
              <w:top w:w="80" w:type="dxa"/>
              <w:start w:w="95" w:type="dxa"/>
              <w:bottom w:w="80" w:type="dxa"/>
              <w:end w:w="95" w:type="dxa"/>
            </w:tcMar>
          </w:tcPr>
          <w:p>
            <w:pPr>
              <w:spacing w:after="0" w:line="240" w:lineRule="auto"/>
            </w:pPr>
            <w:r/>
            <w:r>
              <w:rPr>
                <w:rFonts w:ascii="Aptos" w:hAnsi="Aptos" w:eastAsia="Aptos"/>
                <w:b w:val="0"/>
                <w:color w:val="1F2937"/>
                <w:sz w:val="16"/>
              </w:rPr>
              <w:t>Customer app, iOS and Android</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Rider</w:t>
            </w:r>
          </w:p>
        </w:tc>
        <w:tc>
          <w:tcPr>
            <w:tcW w:type="dxa" w:w="446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Complete onboarding, receive work, navigate, record evidence and view earnings.</w:t>
            </w:r>
          </w:p>
        </w:tc>
        <w:tc>
          <w:tcPr>
            <w:tcW w:type="dxa" w:w="367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Rider app, iOS and Android</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Dispatcher</w:t>
            </w:r>
          </w:p>
        </w:tc>
        <w:tc>
          <w:tcPr>
            <w:tcW w:type="dxa" w:w="4464"/>
            <w:vAlign w:val="center"/>
            <w:tcMar>
              <w:top w:w="80" w:type="dxa"/>
              <w:start w:w="95" w:type="dxa"/>
              <w:bottom w:w="80" w:type="dxa"/>
              <w:end w:w="95" w:type="dxa"/>
            </w:tcMar>
          </w:tcPr>
          <w:p>
            <w:pPr>
              <w:spacing w:after="0" w:line="240" w:lineRule="auto"/>
            </w:pPr>
            <w:r/>
            <w:r>
              <w:rPr>
                <w:rFonts w:ascii="Aptos" w:hAnsi="Aptos" w:eastAsia="Aptos"/>
                <w:b w:val="0"/>
                <w:color w:val="1F2937"/>
                <w:sz w:val="16"/>
              </w:rPr>
              <w:t>Assign and reassign jobs, resolve exceptions and monitor live operations.</w:t>
            </w:r>
          </w:p>
        </w:tc>
        <w:tc>
          <w:tcPr>
            <w:tcW w:type="dxa" w:w="3672"/>
            <w:vAlign w:val="center"/>
            <w:tcMar>
              <w:top w:w="80" w:type="dxa"/>
              <w:start w:w="95" w:type="dxa"/>
              <w:bottom w:w="80" w:type="dxa"/>
              <w:end w:w="95" w:type="dxa"/>
            </w:tcMar>
          </w:tcPr>
          <w:p>
            <w:pPr>
              <w:spacing w:after="0" w:line="240" w:lineRule="auto"/>
            </w:pPr>
            <w:r/>
            <w:r>
              <w:rPr>
                <w:rFonts w:ascii="Aptos" w:hAnsi="Aptos" w:eastAsia="Aptos"/>
                <w:b w:val="0"/>
                <w:color w:val="1F2937"/>
                <w:sz w:val="16"/>
              </w:rPr>
              <w:t>Angular back office</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Support agent</w:t>
            </w:r>
          </w:p>
        </w:tc>
        <w:tc>
          <w:tcPr>
            <w:tcW w:type="dxa" w:w="446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Find orders, investigate complaints and communicate with customers or riders.</w:t>
            </w:r>
          </w:p>
        </w:tc>
        <w:tc>
          <w:tcPr>
            <w:tcW w:type="dxa" w:w="367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Angular back office</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Rider verifier</w:t>
            </w:r>
          </w:p>
        </w:tc>
        <w:tc>
          <w:tcPr>
            <w:tcW w:type="dxa" w:w="4464"/>
            <w:vAlign w:val="center"/>
            <w:tcMar>
              <w:top w:w="80" w:type="dxa"/>
              <w:start w:w="95" w:type="dxa"/>
              <w:bottom w:w="80" w:type="dxa"/>
              <w:end w:w="95" w:type="dxa"/>
            </w:tcMar>
          </w:tcPr>
          <w:p>
            <w:pPr>
              <w:spacing w:after="0" w:line="240" w:lineRule="auto"/>
            </w:pPr>
            <w:r/>
            <w:r>
              <w:rPr>
                <w:rFonts w:ascii="Aptos" w:hAnsi="Aptos" w:eastAsia="Aptos"/>
                <w:b w:val="0"/>
                <w:color w:val="1F2937"/>
                <w:sz w:val="16"/>
              </w:rPr>
              <w:t>Review identity, licence, motorcycle, insurance and other required documents.</w:t>
            </w:r>
          </w:p>
        </w:tc>
        <w:tc>
          <w:tcPr>
            <w:tcW w:type="dxa" w:w="3672"/>
            <w:vAlign w:val="center"/>
            <w:tcMar>
              <w:top w:w="80" w:type="dxa"/>
              <w:start w:w="95" w:type="dxa"/>
              <w:bottom w:w="80" w:type="dxa"/>
              <w:end w:w="95" w:type="dxa"/>
            </w:tcMar>
          </w:tcPr>
          <w:p>
            <w:pPr>
              <w:spacing w:after="0" w:line="240" w:lineRule="auto"/>
            </w:pPr>
            <w:r/>
            <w:r>
              <w:rPr>
                <w:rFonts w:ascii="Aptos" w:hAnsi="Aptos" w:eastAsia="Aptos"/>
                <w:b w:val="0"/>
                <w:color w:val="1F2937"/>
                <w:sz w:val="16"/>
              </w:rPr>
              <w:t>Angular back office</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Finance operator/approver</w:t>
            </w:r>
          </w:p>
        </w:tc>
        <w:tc>
          <w:tcPr>
            <w:tcW w:type="dxa" w:w="446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Reconcile transactions, approve refunds and review rider remittances.</w:t>
            </w:r>
          </w:p>
        </w:tc>
        <w:tc>
          <w:tcPr>
            <w:tcW w:type="dxa" w:w="367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Angular back office</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Merchant user</w:t>
            </w:r>
          </w:p>
        </w:tc>
        <w:tc>
          <w:tcPr>
            <w:tcW w:type="dxa" w:w="4464"/>
            <w:vAlign w:val="center"/>
            <w:tcMar>
              <w:top w:w="80" w:type="dxa"/>
              <w:start w:w="95" w:type="dxa"/>
              <w:bottom w:w="80" w:type="dxa"/>
              <w:end w:w="95" w:type="dxa"/>
            </w:tcMar>
          </w:tcPr>
          <w:p>
            <w:pPr>
              <w:spacing w:after="0" w:line="240" w:lineRule="auto"/>
            </w:pPr>
            <w:r/>
            <w:r>
              <w:rPr>
                <w:rFonts w:ascii="Aptos" w:hAnsi="Aptos" w:eastAsia="Aptos"/>
                <w:b w:val="0"/>
                <w:color w:val="1F2937"/>
                <w:sz w:val="16"/>
              </w:rPr>
              <w:t>Create one or many deliveries and view business-level performance.</w:t>
            </w:r>
          </w:p>
        </w:tc>
        <w:tc>
          <w:tcPr>
            <w:tcW w:type="dxa" w:w="3672"/>
            <w:vAlign w:val="center"/>
            <w:tcMar>
              <w:top w:w="80" w:type="dxa"/>
              <w:start w:w="95" w:type="dxa"/>
              <w:bottom w:w="80" w:type="dxa"/>
              <w:end w:w="95" w:type="dxa"/>
            </w:tcMar>
          </w:tcPr>
          <w:p>
            <w:pPr>
              <w:spacing w:after="0" w:line="240" w:lineRule="auto"/>
            </w:pPr>
            <w:r/>
            <w:r>
              <w:rPr>
                <w:rFonts w:ascii="Aptos" w:hAnsi="Aptos" w:eastAsia="Aptos"/>
                <w:b w:val="0"/>
                <w:color w:val="1F2937"/>
                <w:sz w:val="16"/>
              </w:rPr>
              <w:t>Angular merchant area, phase 2</w:t>
            </w:r>
          </w:p>
        </w:tc>
      </w:tr>
    </w:tbl>
    <w:p>
      <w:pPr>
        <w:spacing w:after="0"/>
      </w:pPr>
    </w:p>
    <w:p>
      <w:pPr>
        <w:pStyle w:val="Heading2"/>
        <w:keepNext/>
      </w:pPr>
      <w:r>
        <w:t>1.4 Success measures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Measure</w:t>
            </w:r>
          </w:p>
        </w:tc>
        <w:tc>
          <w:tcPr>
            <w:tcW w:type="dxa" w:w="4464"/>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Definition</w:t>
            </w:r>
          </w:p>
        </w:tc>
        <w:tc>
          <w:tcPr>
            <w:tcW w:type="dxa" w:w="3384"/>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Target approach</w:t>
            </w:r>
          </w:p>
        </w:tc>
      </w:tr>
      <w:tr>
        <w:trPr>
          <w:cantSplit/>
        </w:trPr>
        <w:tc>
          <w:tcPr>
            <w:tcW w:type="dxa" w:w="2088"/>
            <w:vAlign w:val="center"/>
            <w:tcMar>
              <w:top w:w="80" w:type="dxa"/>
              <w:start w:w="95" w:type="dxa"/>
              <w:bottom w:w="80" w:type="dxa"/>
              <w:end w:w="95" w:type="dxa"/>
            </w:tcMar>
          </w:tcPr>
          <w:p>
            <w:pPr>
              <w:spacing w:after="0" w:line="240" w:lineRule="auto"/>
            </w:pPr>
            <w:r/>
            <w:r>
              <w:rPr>
                <w:rFonts w:ascii="Aptos" w:hAnsi="Aptos" w:eastAsia="Aptos"/>
                <w:b w:val="0"/>
                <w:color w:val="1F2937"/>
                <w:sz w:val="16"/>
              </w:rPr>
              <w:t>Booking completion rate</w:t>
            </w:r>
          </w:p>
        </w:tc>
        <w:tc>
          <w:tcPr>
            <w:tcW w:type="dxa" w:w="4464"/>
            <w:vAlign w:val="center"/>
            <w:tcMar>
              <w:top w:w="80" w:type="dxa"/>
              <w:start w:w="95" w:type="dxa"/>
              <w:bottom w:w="80" w:type="dxa"/>
              <w:end w:w="95" w:type="dxa"/>
            </w:tcMar>
          </w:tcPr>
          <w:p>
            <w:pPr>
              <w:spacing w:after="0" w:line="240" w:lineRule="auto"/>
            </w:pPr>
            <w:r/>
            <w:r>
              <w:rPr>
                <w:rFonts w:ascii="Aptos" w:hAnsi="Aptos" w:eastAsia="Aptos"/>
                <w:b w:val="0"/>
                <w:color w:val="1F2937"/>
                <w:sz w:val="16"/>
              </w:rPr>
              <w:t>Bookings submitted divided by booking flows started.</w:t>
            </w:r>
          </w:p>
        </w:tc>
        <w:tc>
          <w:tcPr>
            <w:tcW w:type="dxa" w:w="3384"/>
            <w:vAlign w:val="center"/>
            <w:tcMar>
              <w:top w:w="80" w:type="dxa"/>
              <w:start w:w="95" w:type="dxa"/>
              <w:bottom w:w="80" w:type="dxa"/>
              <w:end w:w="95" w:type="dxa"/>
            </w:tcMar>
          </w:tcPr>
          <w:p>
            <w:pPr>
              <w:spacing w:after="0" w:line="240" w:lineRule="auto"/>
            </w:pPr>
            <w:r/>
            <w:r>
              <w:rPr>
                <w:rFonts w:ascii="Aptos" w:hAnsi="Aptos" w:eastAsia="Aptos"/>
                <w:b w:val="0"/>
                <w:color w:val="1F2937"/>
                <w:sz w:val="16"/>
              </w:rPr>
              <w:t>Establish baseline during pilot, set target after first 2 weeks.</w:t>
            </w:r>
          </w:p>
        </w:tc>
      </w:tr>
      <w:tr>
        <w:trPr>
          <w:cantSplit/>
        </w:trPr>
        <w:tc>
          <w:tcPr>
            <w:tcW w:type="dxa" w:w="208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Assignment time</w:t>
            </w:r>
          </w:p>
        </w:tc>
        <w:tc>
          <w:tcPr>
            <w:tcW w:type="dxa" w:w="446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Time from dispatch-ready to rider acceptance.</w:t>
            </w:r>
          </w:p>
        </w:tc>
        <w:tc>
          <w:tcPr>
            <w:tcW w:type="dxa" w:w="338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Track median and p90 by zone and time of day.</w:t>
            </w:r>
          </w:p>
        </w:tc>
      </w:tr>
      <w:tr>
        <w:trPr>
          <w:cantSplit/>
        </w:trPr>
        <w:tc>
          <w:tcPr>
            <w:tcW w:type="dxa" w:w="2088"/>
            <w:vAlign w:val="center"/>
            <w:tcMar>
              <w:top w:w="80" w:type="dxa"/>
              <w:start w:w="95" w:type="dxa"/>
              <w:bottom w:w="80" w:type="dxa"/>
              <w:end w:w="95" w:type="dxa"/>
            </w:tcMar>
          </w:tcPr>
          <w:p>
            <w:pPr>
              <w:spacing w:after="0" w:line="240" w:lineRule="auto"/>
            </w:pPr>
            <w:r/>
            <w:r>
              <w:rPr>
                <w:rFonts w:ascii="Aptos" w:hAnsi="Aptos" w:eastAsia="Aptos"/>
                <w:b w:val="0"/>
                <w:color w:val="1F2937"/>
                <w:sz w:val="16"/>
              </w:rPr>
              <w:t>On-time delivery rate</w:t>
            </w:r>
          </w:p>
        </w:tc>
        <w:tc>
          <w:tcPr>
            <w:tcW w:type="dxa" w:w="4464"/>
            <w:vAlign w:val="center"/>
            <w:tcMar>
              <w:top w:w="80" w:type="dxa"/>
              <w:start w:w="95" w:type="dxa"/>
              <w:bottom w:w="80" w:type="dxa"/>
              <w:end w:w="95" w:type="dxa"/>
            </w:tcMar>
          </w:tcPr>
          <w:p>
            <w:pPr>
              <w:spacing w:after="0" w:line="240" w:lineRule="auto"/>
            </w:pPr>
            <w:r/>
            <w:r>
              <w:rPr>
                <w:rFonts w:ascii="Aptos" w:hAnsi="Aptos" w:eastAsia="Aptos"/>
                <w:b w:val="0"/>
                <w:color w:val="1F2937"/>
                <w:sz w:val="16"/>
              </w:rPr>
              <w:t>Delivered by promised ETA divided by eligible completed deliveries.</w:t>
            </w:r>
          </w:p>
        </w:tc>
        <w:tc>
          <w:tcPr>
            <w:tcW w:type="dxa" w:w="3384"/>
            <w:vAlign w:val="center"/>
            <w:tcMar>
              <w:top w:w="80" w:type="dxa"/>
              <w:start w:w="95" w:type="dxa"/>
              <w:bottom w:w="80" w:type="dxa"/>
              <w:end w:w="95" w:type="dxa"/>
            </w:tcMar>
          </w:tcPr>
          <w:p>
            <w:pPr>
              <w:spacing w:after="0" w:line="240" w:lineRule="auto"/>
            </w:pPr>
            <w:r/>
            <w:r>
              <w:rPr>
                <w:rFonts w:ascii="Aptos" w:hAnsi="Aptos" w:eastAsia="Aptos"/>
                <w:b w:val="0"/>
                <w:color w:val="1F2937"/>
                <w:sz w:val="16"/>
              </w:rPr>
              <w:t>Set baseline by delivery type and zone.</w:t>
            </w:r>
          </w:p>
        </w:tc>
      </w:tr>
      <w:tr>
        <w:trPr>
          <w:cantSplit/>
        </w:trPr>
        <w:tc>
          <w:tcPr>
            <w:tcW w:type="dxa" w:w="208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Delivery completion rate</w:t>
            </w:r>
          </w:p>
        </w:tc>
        <w:tc>
          <w:tcPr>
            <w:tcW w:type="dxa" w:w="446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Delivered orders divided by orders accepted for dispatch, with explicit exclusions.</w:t>
            </w:r>
          </w:p>
        </w:tc>
        <w:tc>
          <w:tcPr>
            <w:tcW w:type="dxa" w:w="338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Report failed and cancelled orders separately.</w:t>
            </w:r>
          </w:p>
        </w:tc>
      </w:tr>
      <w:tr>
        <w:trPr>
          <w:cantSplit/>
        </w:trPr>
        <w:tc>
          <w:tcPr>
            <w:tcW w:type="dxa" w:w="2088"/>
            <w:vAlign w:val="center"/>
            <w:tcMar>
              <w:top w:w="80" w:type="dxa"/>
              <w:start w:w="95" w:type="dxa"/>
              <w:bottom w:w="80" w:type="dxa"/>
              <w:end w:w="95" w:type="dxa"/>
            </w:tcMar>
          </w:tcPr>
          <w:p>
            <w:pPr>
              <w:spacing w:after="0" w:line="240" w:lineRule="auto"/>
            </w:pPr>
            <w:r/>
            <w:r>
              <w:rPr>
                <w:rFonts w:ascii="Aptos" w:hAnsi="Aptos" w:eastAsia="Aptos"/>
                <w:b w:val="0"/>
                <w:color w:val="1F2937"/>
                <w:sz w:val="16"/>
              </w:rPr>
              <w:t>Customer issue rate</w:t>
            </w:r>
          </w:p>
        </w:tc>
        <w:tc>
          <w:tcPr>
            <w:tcW w:type="dxa" w:w="4464"/>
            <w:vAlign w:val="center"/>
            <w:tcMar>
              <w:top w:w="80" w:type="dxa"/>
              <w:start w:w="95" w:type="dxa"/>
              <w:bottom w:w="80" w:type="dxa"/>
              <w:end w:w="95" w:type="dxa"/>
            </w:tcMar>
          </w:tcPr>
          <w:p>
            <w:pPr>
              <w:spacing w:after="0" w:line="240" w:lineRule="auto"/>
            </w:pPr>
            <w:r/>
            <w:r>
              <w:rPr>
                <w:rFonts w:ascii="Aptos" w:hAnsi="Aptos" w:eastAsia="Aptos"/>
                <w:b w:val="0"/>
                <w:color w:val="1F2937"/>
                <w:sz w:val="16"/>
              </w:rPr>
              <w:t>Orders with a support case divided by completed orders.</w:t>
            </w:r>
          </w:p>
        </w:tc>
        <w:tc>
          <w:tcPr>
            <w:tcW w:type="dxa" w:w="3384"/>
            <w:vAlign w:val="center"/>
            <w:tcMar>
              <w:top w:w="80" w:type="dxa"/>
              <w:start w:w="95" w:type="dxa"/>
              <w:bottom w:w="80" w:type="dxa"/>
              <w:end w:w="95" w:type="dxa"/>
            </w:tcMar>
          </w:tcPr>
          <w:p>
            <w:pPr>
              <w:spacing w:after="0" w:line="240" w:lineRule="auto"/>
            </w:pPr>
            <w:r/>
            <w:r>
              <w:rPr>
                <w:rFonts w:ascii="Aptos" w:hAnsi="Aptos" w:eastAsia="Aptos"/>
                <w:b w:val="0"/>
                <w:color w:val="1F2937"/>
                <w:sz w:val="16"/>
              </w:rPr>
              <w:t>Track reason codes and repeat issues.</w:t>
            </w:r>
          </w:p>
        </w:tc>
      </w:tr>
      <w:tr>
        <w:trPr>
          <w:cantSplit/>
        </w:trPr>
        <w:tc>
          <w:tcPr>
            <w:tcW w:type="dxa" w:w="208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Rider utilisation</w:t>
            </w:r>
          </w:p>
        </w:tc>
        <w:tc>
          <w:tcPr>
            <w:tcW w:type="dxa" w:w="446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Time on active deliveries divided by eligible online time.</w:t>
            </w:r>
          </w:p>
        </w:tc>
        <w:tc>
          <w:tcPr>
            <w:tcW w:type="dxa" w:w="338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Segment by zone, shift and delivery type.</w:t>
            </w:r>
          </w:p>
        </w:tc>
      </w:tr>
      <w:tr>
        <w:trPr>
          <w:cantSplit/>
        </w:trPr>
        <w:tc>
          <w:tcPr>
            <w:tcW w:type="dxa" w:w="2088"/>
            <w:vAlign w:val="center"/>
            <w:tcMar>
              <w:top w:w="80" w:type="dxa"/>
              <w:start w:w="95" w:type="dxa"/>
              <w:bottom w:w="80" w:type="dxa"/>
              <w:end w:w="95" w:type="dxa"/>
            </w:tcMar>
          </w:tcPr>
          <w:p>
            <w:pPr>
              <w:spacing w:after="0" w:line="240" w:lineRule="auto"/>
            </w:pPr>
            <w:r/>
            <w:r>
              <w:rPr>
                <w:rFonts w:ascii="Aptos" w:hAnsi="Aptos" w:eastAsia="Aptos"/>
                <w:b w:val="0"/>
                <w:color w:val="1F2937"/>
                <w:sz w:val="16"/>
              </w:rPr>
              <w:t>Payment reconciliation rate</w:t>
            </w:r>
          </w:p>
        </w:tc>
        <w:tc>
          <w:tcPr>
            <w:tcW w:type="dxa" w:w="4464"/>
            <w:vAlign w:val="center"/>
            <w:tcMar>
              <w:top w:w="80" w:type="dxa"/>
              <w:start w:w="95" w:type="dxa"/>
              <w:bottom w:w="80" w:type="dxa"/>
              <w:end w:w="95" w:type="dxa"/>
            </w:tcMar>
          </w:tcPr>
          <w:p>
            <w:pPr>
              <w:spacing w:after="0" w:line="240" w:lineRule="auto"/>
            </w:pPr>
            <w:r/>
            <w:r>
              <w:rPr>
                <w:rFonts w:ascii="Aptos" w:hAnsi="Aptos" w:eastAsia="Aptos"/>
                <w:b w:val="0"/>
                <w:color w:val="1F2937"/>
                <w:sz w:val="16"/>
              </w:rPr>
              <w:t>Provider transactions matched to internal ledger entries.</w:t>
            </w:r>
          </w:p>
        </w:tc>
        <w:tc>
          <w:tcPr>
            <w:tcW w:type="dxa" w:w="3384"/>
            <w:vAlign w:val="center"/>
            <w:tcMar>
              <w:top w:w="80" w:type="dxa"/>
              <w:start w:w="95" w:type="dxa"/>
              <w:bottom w:w="80" w:type="dxa"/>
              <w:end w:w="95" w:type="dxa"/>
            </w:tcMar>
          </w:tcPr>
          <w:p>
            <w:pPr>
              <w:spacing w:after="0" w:line="240" w:lineRule="auto"/>
            </w:pPr>
            <w:r/>
            <w:r>
              <w:rPr>
                <w:rFonts w:ascii="Aptos" w:hAnsi="Aptos" w:eastAsia="Aptos"/>
                <w:b w:val="0"/>
                <w:color w:val="1F2937"/>
                <w:sz w:val="16"/>
              </w:rPr>
              <w:t>Daily reconciliation with visible unmatched exceptions.</w:t>
            </w:r>
          </w:p>
        </w:tc>
      </w:tr>
      <w:tr>
        <w:trPr>
          <w:cantSplit/>
        </w:trPr>
        <w:tc>
          <w:tcPr>
            <w:tcW w:type="dxa" w:w="208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Unit contribution</w:t>
            </w:r>
          </w:p>
        </w:tc>
        <w:tc>
          <w:tcPr>
            <w:tcW w:type="dxa" w:w="446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Delivery revenue less direct variable delivery and payment costs.</w:t>
            </w:r>
          </w:p>
        </w:tc>
        <w:tc>
          <w:tcPr>
            <w:tcW w:type="dxa" w:w="338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Finance owns definition and validates cost allocations.</w:t>
            </w:r>
          </w:p>
        </w:tc>
      </w:tr>
    </w:tbl>
    <w:p>
      <w:pPr>
        <w:spacing w:after="0"/>
      </w:pPr>
    </w:p>
    <w:p>
      <w:pPr>
        <w:pStyle w:val="SmallNote"/>
      </w:pPr>
      <w:r>
        <w:t>Do not set numeric business targets before the business confirms the expected order volume, operating geography, delivery promise and unit economics.</w:t>
      </w:r>
    </w:p>
    <w:p>
      <w:pPr>
        <w:pStyle w:val="Heading2"/>
        <w:keepNext/>
      </w:pPr>
      <w:r>
        <w:t>1.5 Scope boundaries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968"/>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MVP includes</w:t>
            </w:r>
          </w:p>
        </w:tc>
        <w:tc>
          <w:tcPr>
            <w:tcW w:type="dxa" w:w="4968"/>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Later or excluded unless approved</w:t>
            </w:r>
          </w:p>
        </w:tc>
      </w:tr>
      <w:tr>
        <w:trPr>
          <w:cantSplit/>
        </w:trPr>
        <w:tc>
          <w:tcPr>
            <w:tcW w:type="dxa" w:w="4968"/>
            <w:vAlign w:val="center"/>
            <w:tcMar>
              <w:top w:w="80" w:type="dxa"/>
              <w:start w:w="95" w:type="dxa"/>
              <w:bottom w:w="80" w:type="dxa"/>
              <w:end w:w="95" w:type="dxa"/>
            </w:tcMar>
          </w:tcPr>
          <w:p>
            <w:pPr>
              <w:spacing w:after="0" w:line="240" w:lineRule="auto"/>
            </w:pPr>
            <w:r/>
            <w:r>
              <w:rPr>
                <w:rFonts w:ascii="Aptos" w:hAnsi="Aptos" w:eastAsia="Aptos"/>
                <w:b w:val="0"/>
                <w:color w:val="1F2937"/>
                <w:sz w:val="16"/>
              </w:rPr>
              <w:t>Instant and scheduled single-stop delivery.</w:t>
            </w:r>
          </w:p>
        </w:tc>
        <w:tc>
          <w:tcPr>
            <w:tcW w:type="dxa" w:w="4968"/>
            <w:vAlign w:val="center"/>
            <w:tcMar>
              <w:top w:w="80" w:type="dxa"/>
              <w:start w:w="95" w:type="dxa"/>
              <w:bottom w:w="80" w:type="dxa"/>
              <w:end w:w="95" w:type="dxa"/>
            </w:tcMar>
          </w:tcPr>
          <w:p>
            <w:pPr>
              <w:spacing w:after="0" w:line="240" w:lineRule="auto"/>
            </w:pPr>
            <w:r/>
            <w:r>
              <w:rPr>
                <w:rFonts w:ascii="Aptos" w:hAnsi="Aptos" w:eastAsia="Aptos"/>
                <w:b w:val="0"/>
                <w:color w:val="1F2937"/>
                <w:sz w:val="16"/>
              </w:rPr>
              <w:t>Multi-stop route optimisation and complex batch sequencing.</w:t>
            </w:r>
          </w:p>
        </w:tc>
      </w:tr>
      <w:tr>
        <w:trPr>
          <w:cantSplit/>
        </w:trPr>
        <w:tc>
          <w:tcPr>
            <w:tcW w:type="dxa" w:w="496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Customer and rider apps.</w:t>
            </w:r>
          </w:p>
        </w:tc>
        <w:tc>
          <w:tcPr>
            <w:tcW w:type="dxa" w:w="496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 separate merchant mobile app.</w:t>
            </w:r>
          </w:p>
        </w:tc>
      </w:tr>
      <w:tr>
        <w:trPr>
          <w:cantSplit/>
        </w:trPr>
        <w:tc>
          <w:tcPr>
            <w:tcW w:type="dxa" w:w="4968"/>
            <w:vAlign w:val="center"/>
            <w:tcMar>
              <w:top w:w="80" w:type="dxa"/>
              <w:start w:w="95" w:type="dxa"/>
              <w:bottom w:w="80" w:type="dxa"/>
              <w:end w:w="95" w:type="dxa"/>
            </w:tcMar>
          </w:tcPr>
          <w:p>
            <w:pPr>
              <w:spacing w:after="0" w:line="240" w:lineRule="auto"/>
            </w:pPr>
            <w:r/>
            <w:r>
              <w:rPr>
                <w:rFonts w:ascii="Aptos" w:hAnsi="Aptos" w:eastAsia="Aptos"/>
                <w:b w:val="0"/>
                <w:color w:val="1F2937"/>
                <w:sz w:val="16"/>
              </w:rPr>
              <w:t>Manual dispatch plus basic rules-based assignment.</w:t>
            </w:r>
          </w:p>
        </w:tc>
        <w:tc>
          <w:tcPr>
            <w:tcW w:type="dxa" w:w="4968"/>
            <w:vAlign w:val="center"/>
            <w:tcMar>
              <w:top w:w="80" w:type="dxa"/>
              <w:start w:w="95" w:type="dxa"/>
              <w:bottom w:w="80" w:type="dxa"/>
              <w:end w:w="95" w:type="dxa"/>
            </w:tcMar>
          </w:tcPr>
          <w:p>
            <w:pPr>
              <w:spacing w:after="0" w:line="240" w:lineRule="auto"/>
            </w:pPr>
            <w:r/>
            <w:r>
              <w:rPr>
                <w:rFonts w:ascii="Aptos" w:hAnsi="Aptos" w:eastAsia="Aptos"/>
                <w:b w:val="0"/>
                <w:color w:val="1F2937"/>
                <w:sz w:val="16"/>
              </w:rPr>
              <w:t>Machine-learning demand forecasts and dynamic pricing.</w:t>
            </w:r>
          </w:p>
        </w:tc>
      </w:tr>
      <w:tr>
        <w:trPr>
          <w:cantSplit/>
        </w:trPr>
        <w:tc>
          <w:tcPr>
            <w:tcW w:type="dxa" w:w="496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Map selection, quote, tracking, payment integration and proof of delivery.</w:t>
            </w:r>
          </w:p>
        </w:tc>
        <w:tc>
          <w:tcPr>
            <w:tcW w:type="dxa" w:w="496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Wallets, lending, insurance products and stored-value balances.</w:t>
            </w:r>
          </w:p>
        </w:tc>
      </w:tr>
      <w:tr>
        <w:trPr>
          <w:cantSplit/>
        </w:trPr>
        <w:tc>
          <w:tcPr>
            <w:tcW w:type="dxa" w:w="4968"/>
            <w:vAlign w:val="center"/>
            <w:tcMar>
              <w:top w:w="80" w:type="dxa"/>
              <w:start w:w="95" w:type="dxa"/>
              <w:bottom w:w="80" w:type="dxa"/>
              <w:end w:w="95" w:type="dxa"/>
            </w:tcMar>
          </w:tcPr>
          <w:p>
            <w:pPr>
              <w:spacing w:after="0" w:line="240" w:lineRule="auto"/>
            </w:pPr>
            <w:r/>
            <w:r>
              <w:rPr>
                <w:rFonts w:ascii="Aptos" w:hAnsi="Aptos" w:eastAsia="Aptos"/>
                <w:b w:val="0"/>
                <w:color w:val="1F2937"/>
                <w:sz w:val="16"/>
              </w:rPr>
              <w:t>Operations portal, rider verification and service-area setup.</w:t>
            </w:r>
          </w:p>
        </w:tc>
        <w:tc>
          <w:tcPr>
            <w:tcW w:type="dxa" w:w="4968"/>
            <w:vAlign w:val="center"/>
            <w:tcMar>
              <w:top w:w="80" w:type="dxa"/>
              <w:start w:w="95" w:type="dxa"/>
              <w:bottom w:w="80" w:type="dxa"/>
              <w:end w:w="95" w:type="dxa"/>
            </w:tcMar>
          </w:tcPr>
          <w:p>
            <w:pPr>
              <w:spacing w:after="0" w:line="240" w:lineRule="auto"/>
            </w:pPr>
            <w:r/>
            <w:r>
              <w:rPr>
                <w:rFonts w:ascii="Aptos" w:hAnsi="Aptos" w:eastAsia="Aptos"/>
                <w:b w:val="0"/>
                <w:color w:val="1F2937"/>
                <w:sz w:val="16"/>
              </w:rPr>
              <w:t>Franchise management, international tax and multi-country rollout.</w:t>
            </w:r>
          </w:p>
        </w:tc>
      </w:tr>
      <w:tr>
        <w:trPr>
          <w:cantSplit/>
        </w:trPr>
        <w:tc>
          <w:tcPr>
            <w:tcW w:type="dxa" w:w="496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Basic reports, audit trails and support case creation.</w:t>
            </w:r>
          </w:p>
        </w:tc>
        <w:tc>
          <w:tcPr>
            <w:tcW w:type="dxa" w:w="496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Advanced data warehouse and predictive analytics.</w:t>
            </w:r>
          </w:p>
        </w:tc>
      </w:tr>
    </w:tbl>
    <w:p>
      <w:pPr>
        <w:spacing w:after="0"/>
      </w:pPr>
    </w:p>
    <w:p>
      <w:pPr>
        <w:pStyle w:val="Heading1"/>
        <w:keepNext/>
      </w:pPr>
      <w:r>
        <w:t>2. Customer mobile app</w:t>
      </w:r>
    </w:p>
    <w:p>
      <w:r>
        <w:t>Platform: React Native with TypeScript on Expo, styled with NativeWind. Clerk handles sign-in, Sanity holds editable content and PostHog provides product analytics and feature flags. Keep customer and rider experiences in separate app projects or clearly isolated application entry points. Share only stable design-system components, API clients and domain types. Do not share customer-specific screens with the rider app by role switching alone.</w:t>
      </w:r>
    </w:p>
    <w:p>
      <w:pPr>
        <w:pStyle w:val="Heading2"/>
        <w:keepNext/>
      </w:pPr>
      <w:r>
        <w:t>2.1 Navigation model</w:t>
      </w:r>
    </w:p>
    <w:p>
      <w:r>
        <w:t>Primary tabs: Home, Deliveries, Saved, Profile. Authentication screens appear before the tabs. Active delivery tracking opens as a full-screen journey and remains easy to return to from Home and Deliveries.</w:t>
      </w:r>
    </w:p>
    <w:p>
      <w:pPr>
        <w:pStyle w:val="Heading2"/>
        <w:keepNext/>
      </w:pPr>
      <w:r>
        <w:t>2.2 Screen CUS-01, sign in and registration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728"/>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Element</w:t>
            </w:r>
          </w:p>
        </w:tc>
        <w:tc>
          <w:tcPr>
            <w:tcW w:type="dxa" w:w="8208"/>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Requirement</w:t>
            </w:r>
          </w:p>
        </w:tc>
      </w:tr>
      <w:tr>
        <w:trPr>
          <w:cantSplit/>
        </w:trPr>
        <w:tc>
          <w:tcPr>
            <w:tcW w:type="dxa" w:w="1728"/>
            <w:vAlign w:val="center"/>
            <w:tcMar>
              <w:top w:w="80" w:type="dxa"/>
              <w:start w:w="95" w:type="dxa"/>
              <w:bottom w:w="80" w:type="dxa"/>
              <w:end w:w="95" w:type="dxa"/>
            </w:tcMar>
          </w:tcPr>
          <w:p>
            <w:pPr>
              <w:spacing w:after="0" w:line="240" w:lineRule="auto"/>
            </w:pPr>
            <w:r/>
            <w:r>
              <w:rPr>
                <w:rFonts w:ascii="Aptos" w:hAnsi="Aptos" w:eastAsia="Aptos"/>
                <w:b w:val="0"/>
                <w:color w:val="1F2937"/>
                <w:sz w:val="16"/>
              </w:rPr>
              <w:t>Fields</w:t>
            </w:r>
          </w:p>
        </w:tc>
        <w:tc>
          <w:tcPr>
            <w:tcW w:type="dxa" w:w="8208"/>
            <w:vAlign w:val="center"/>
            <w:tcMar>
              <w:top w:w="80" w:type="dxa"/>
              <w:start w:w="95" w:type="dxa"/>
              <w:bottom w:w="80" w:type="dxa"/>
              <w:end w:w="95" w:type="dxa"/>
            </w:tcMar>
          </w:tcPr>
          <w:p>
            <w:pPr>
              <w:spacing w:after="0" w:line="240" w:lineRule="auto"/>
            </w:pPr>
            <w:r/>
            <w:r>
              <w:rPr>
                <w:rFonts w:ascii="Aptos" w:hAnsi="Aptos" w:eastAsia="Aptos"/>
                <w:b w:val="0"/>
                <w:color w:val="1F2937"/>
                <w:sz w:val="16"/>
              </w:rPr>
              <w:t>Phone number or email, password where enabled, verification code for phone flow.</w:t>
            </w:r>
          </w:p>
        </w:tc>
      </w:tr>
      <w:tr>
        <w:trPr>
          <w:cantSplit/>
        </w:trPr>
        <w:tc>
          <w:tcPr>
            <w:tcW w:type="dxa" w:w="172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Actions</w:t>
            </w:r>
          </w:p>
        </w:tc>
        <w:tc>
          <w:tcPr>
            <w:tcW w:type="dxa" w:w="820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Register, sign in, resend code with throttling, recover account, accept terms and privacy notice.</w:t>
            </w:r>
          </w:p>
        </w:tc>
      </w:tr>
      <w:tr>
        <w:trPr>
          <w:cantSplit/>
        </w:trPr>
        <w:tc>
          <w:tcPr>
            <w:tcW w:type="dxa" w:w="1728"/>
            <w:vAlign w:val="center"/>
            <w:tcMar>
              <w:top w:w="80" w:type="dxa"/>
              <w:start w:w="95" w:type="dxa"/>
              <w:bottom w:w="80" w:type="dxa"/>
              <w:end w:w="95" w:type="dxa"/>
            </w:tcMar>
          </w:tcPr>
          <w:p>
            <w:pPr>
              <w:spacing w:after="0" w:line="240" w:lineRule="auto"/>
            </w:pPr>
            <w:r/>
            <w:r>
              <w:rPr>
                <w:rFonts w:ascii="Aptos" w:hAnsi="Aptos" w:eastAsia="Aptos"/>
                <w:b w:val="0"/>
                <w:color w:val="1F2937"/>
                <w:sz w:val="16"/>
              </w:rPr>
              <w:t>Validation</w:t>
            </w:r>
          </w:p>
        </w:tc>
        <w:tc>
          <w:tcPr>
            <w:tcW w:type="dxa" w:w="8208"/>
            <w:vAlign w:val="center"/>
            <w:tcMar>
              <w:top w:w="80" w:type="dxa"/>
              <w:start w:w="95" w:type="dxa"/>
              <w:bottom w:w="80" w:type="dxa"/>
              <w:end w:w="95" w:type="dxa"/>
            </w:tcMar>
          </w:tcPr>
          <w:p>
            <w:pPr>
              <w:spacing w:after="0" w:line="240" w:lineRule="auto"/>
            </w:pPr>
            <w:r/>
            <w:r>
              <w:rPr>
                <w:rFonts w:ascii="Aptos" w:hAnsi="Aptos" w:eastAsia="Aptos"/>
                <w:b w:val="0"/>
                <w:color w:val="1F2937"/>
                <w:sz w:val="16"/>
              </w:rPr>
              <w:t>Normalise phone numbers; validate email; limit code attempts; expire verification codes; never reveal whether an arbitrary email is registered.</w:t>
            </w:r>
          </w:p>
        </w:tc>
      </w:tr>
      <w:tr>
        <w:trPr>
          <w:cantSplit/>
        </w:trPr>
        <w:tc>
          <w:tcPr>
            <w:tcW w:type="dxa" w:w="172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States</w:t>
            </w:r>
          </w:p>
        </w:tc>
        <w:tc>
          <w:tcPr>
            <w:tcW w:type="dxa" w:w="820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Idle, submitting, verification required, error, locked/throttled, authenticated.</w:t>
            </w:r>
          </w:p>
        </w:tc>
      </w:tr>
      <w:tr>
        <w:trPr>
          <w:cantSplit/>
        </w:trPr>
        <w:tc>
          <w:tcPr>
            <w:tcW w:type="dxa" w:w="1728"/>
            <w:vAlign w:val="center"/>
            <w:tcMar>
              <w:top w:w="80" w:type="dxa"/>
              <w:start w:w="95" w:type="dxa"/>
              <w:bottom w:w="80" w:type="dxa"/>
              <w:end w:w="95" w:type="dxa"/>
            </w:tcMar>
          </w:tcPr>
          <w:p>
            <w:pPr>
              <w:spacing w:after="0" w:line="240" w:lineRule="auto"/>
            </w:pPr>
            <w:r/>
            <w:r>
              <w:rPr>
                <w:rFonts w:ascii="Aptos" w:hAnsi="Aptos" w:eastAsia="Aptos"/>
                <w:b w:val="0"/>
                <w:color w:val="1F2937"/>
                <w:sz w:val="16"/>
              </w:rPr>
              <w:t>Acceptance</w:t>
            </w:r>
          </w:p>
        </w:tc>
        <w:tc>
          <w:tcPr>
            <w:tcW w:type="dxa" w:w="8208"/>
            <w:vAlign w:val="center"/>
            <w:tcMar>
              <w:top w:w="80" w:type="dxa"/>
              <w:start w:w="95" w:type="dxa"/>
              <w:bottom w:w="80" w:type="dxa"/>
              <w:end w:w="95" w:type="dxa"/>
            </w:tcMar>
          </w:tcPr>
          <w:p>
            <w:pPr>
              <w:spacing w:after="0" w:line="240" w:lineRule="auto"/>
            </w:pPr>
            <w:r/>
            <w:r>
              <w:rPr>
                <w:rFonts w:ascii="Aptos" w:hAnsi="Aptos" w:eastAsia="Aptos"/>
                <w:b w:val="0"/>
                <w:color w:val="1F2937"/>
                <w:sz w:val="16"/>
              </w:rPr>
              <w:t>A new user verifies the selected contact method before booking. Repeated verification attempts are rate-limited. Tokens are stored in platform-secure storage.</w:t>
            </w:r>
          </w:p>
        </w:tc>
      </w:tr>
    </w:tbl>
    <w:p>
      <w:pPr>
        <w:spacing w:after="0"/>
      </w:pPr>
    </w:p>
    <w:p>
      <w:pPr>
        <w:pStyle w:val="Heading2"/>
        <w:keepNext/>
      </w:pPr>
      <w:r>
        <w:t>2.3 Screen CUS-02, Home and booking</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Element</w:t>
            </w:r>
          </w:p>
        </w:tc>
        <w:tc>
          <w:tcPr>
            <w:tcW w:type="dxa" w:w="8136"/>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Requirement</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Delivery type</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Instant or scheduled. Multi-stop is excluded from MVP unless approved as a launch requirement.</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Pickup</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Address search, map pin, GPS current location, saved addresses, contact name and contact number.</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Drop-off</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Address search, map pin, recipient name, recipient phone and delivery instructions.</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Parcel</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Category, description, weight, dimensions where required, quantity, fragile flag and optional photo.</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Estimate</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Estimated fare, currency, service type, estimated travel time, quote expiry and excluded/conditional fees.</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Actions</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Continue to parcel details, review quote, save address, return to edit fields.</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Validation</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Pickup and drop-off must be valid and sufficiently precise. Reject coordinates outside supported service areas. Enforce configured weight, size, prohibited-item and motorcycle-capacity limits.</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Acceptance</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The customer sees an itemised estimate before placing the order. Changing an address or parcel attribute invalidates the prior quote and requests a new quote.</w:t>
            </w:r>
          </w:p>
        </w:tc>
      </w:tr>
    </w:tbl>
    <w:p>
      <w:pPr>
        <w:spacing w:after="0"/>
      </w:pPr>
    </w:p>
    <w:p>
      <w:pPr>
        <w:pStyle w:val="Heading2"/>
        <w:keepNext/>
      </w:pPr>
      <w:r>
        <w:t>2.4 Screen CUS-03, parcel details and review</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Element</w:t>
            </w:r>
          </w:p>
        </w:tc>
        <w:tc>
          <w:tcPr>
            <w:tcW w:type="dxa" w:w="8136"/>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Requirement</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Summary</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Pickup, destination, parcel details, recipient and requested delivery time.</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Editable values</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Parcel category, weight, dimensions, fragile flag, instructions and contact information.</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Evidence</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Optional collection photo for eligible parcel types. Define allowed formats and size limit.</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Validation</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Required fields depend on parcel category. Explain rejected categories and limits in plain language.</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Acceptance</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The final review reflects the current quote. The order request carries a quote ID and an idempotency key to protect against duplicate taps and network retries.</w:t>
            </w:r>
          </w:p>
        </w:tc>
      </w:tr>
    </w:tbl>
    <w:p>
      <w:pPr>
        <w:spacing w:after="0"/>
      </w:pPr>
    </w:p>
    <w:p>
      <w:pPr>
        <w:pStyle w:val="Heading2"/>
        <w:keepNext/>
      </w:pPr>
      <w:r>
        <w:t>2.5 Screen CUS-04, payment and confirmation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Element</w:t>
            </w:r>
          </w:p>
        </w:tc>
        <w:tc>
          <w:tcPr>
            <w:tcW w:type="dxa" w:w="8136"/>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Requirement</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Payment methods</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Provider-supported card and electronic methods. Cash on delivery is a business policy decision and should be disabled until rider cash controls exist.</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Price presentation</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Delivery fee, discounts, tax treatment where applicable and total payable.</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Actions</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Pay and book, retry a failed attempt, cancel before dispatch where policy permits, open receipt.</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Security</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Use provider-hosted fields or tokenisation. Do not store raw card numbers or security codes.</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Acceptance</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An order is dispatch-ready only after its configured payment condition is satisfied. A browser/app return URL is not proof of payment. Verify server-side provider callbacks and reconcile status.</w:t>
            </w:r>
          </w:p>
        </w:tc>
      </w:tr>
    </w:tbl>
    <w:p>
      <w:pPr>
        <w:spacing w:after="0"/>
      </w:pPr>
    </w:p>
    <w:p>
      <w:pPr>
        <w:pStyle w:val="Heading2"/>
        <w:keepNext/>
      </w:pPr>
      <w:r>
        <w:t>2.6 Screen CUS-05, live tracking</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Element</w:t>
            </w:r>
          </w:p>
        </w:tc>
        <w:tc>
          <w:tcPr>
            <w:tcW w:type="dxa" w:w="8136"/>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Requirement</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Map</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Rider marker, pickup and destination markers, route line when provider service supplies one.</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Status timeline</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Assigned, rider going to pickup, collected, in transit, delivered or exception status.</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ETA</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Show an estimate with last-updated time. Display unavailable/stale state instead of false precision.</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Communication</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In-app message or masked call where supported. Do not expose a rider’s private number by default.</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Actions</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View order, open support, cancel when policy allows.</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Acceptance</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Only an authorised customer, recipient or permitted support role sees tracking. Tracking access expires after completion according to the retention policy.</w:t>
            </w:r>
          </w:p>
        </w:tc>
      </w:tr>
    </w:tbl>
    <w:p>
      <w:pPr>
        <w:spacing w:after="0"/>
      </w:pPr>
    </w:p>
    <w:p>
      <w:pPr>
        <w:pStyle w:val="Heading2"/>
        <w:keepNext/>
      </w:pPr>
      <w:r>
        <w:t>2.7 Screen CUS-06, order history and delivery completion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Element</w:t>
            </w:r>
          </w:p>
        </w:tc>
        <w:tc>
          <w:tcPr>
            <w:tcW w:type="dxa" w:w="8136"/>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Requirement</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List</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Order reference, date, route summary, status, fare and payment status.</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Details</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Status timeline, rider/recipient details as authorised, receipt, delivery proof summary and support actions.</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Completion</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Show recipient verification result and proof type. Restrict access to sensitive photo or signature evidence.</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Repeat booking</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Copy eligible addresses and parcel settings, then request a fresh quote.</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Acceptance</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Delivered, failed and cancelled are visually and textually distinct. Customer views never permit direct editing of a completed order.</w:t>
            </w:r>
          </w:p>
        </w:tc>
      </w:tr>
    </w:tbl>
    <w:p>
      <w:pPr>
        <w:spacing w:after="0"/>
      </w:pPr>
    </w:p>
    <w:p>
      <w:pPr>
        <w:pStyle w:val="Heading2"/>
        <w:keepNext/>
      </w:pPr>
      <w:r>
        <w:t>2.8 Mobile design standards</w:t>
      </w:r>
    </w:p>
    <w:p>
      <w:pPr>
        <w:pStyle w:val="ListBullet"/>
        <w:spacing w:after="40"/>
      </w:pPr>
      <w:r>
        <w:t>Use large primary actions and readable text for outdoor use. Keep rider actions usable with limited interaction time.</w:t>
      </w:r>
    </w:p>
    <w:p>
      <w:pPr>
        <w:pStyle w:val="ListBullet"/>
        <w:spacing w:after="40"/>
      </w:pPr>
      <w:r>
        <w:t>Request location permission only when the user invokes a location-dependent function. Explain rider background tracking before enabling it.</w:t>
      </w:r>
    </w:p>
    <w:p>
      <w:pPr>
        <w:pStyle w:val="ListBullet"/>
        <w:spacing w:after="40"/>
      </w:pPr>
      <w:r>
        <w:t>Handle loading, empty, offline, permission-denied and service-error states on every network-dependent screen.</w:t>
      </w:r>
    </w:p>
    <w:p>
      <w:pPr>
        <w:pStyle w:val="ListBullet"/>
        <w:spacing w:after="40"/>
      </w:pPr>
      <w:r>
        <w:t>Use native accessibility labels, scalable text, adequate contrast, safe-area handling and screen-reader announcements for status changes.</w:t>
      </w:r>
    </w:p>
    <w:p>
      <w:pPr>
        <w:pStyle w:val="ListBullet"/>
        <w:spacing w:after="40"/>
      </w:pPr>
      <w:r>
        <w:t>Never treat a locally cached status as authoritative after reconnecting. Refresh order state from the server.</w:t>
      </w:r>
    </w:p>
    <w:p>
      <w:pPr>
        <w:pStyle w:val="Heading1"/>
        <w:keepNext/>
      </w:pPr>
      <w:r>
        <w:t>3. Rider mobile app</w:t>
      </w:r>
    </w:p>
    <w:p>
      <w:r>
        <w:t>Platform: React Native with TypeScript on Expo, styled with NativeWind. Clerk handles sign-in, Sanity holds editable content and PostHog provides product analytics and feature flags. The rider app is an operational tool. Keep critical actions visible, prevent accidental state transitions and provide clear recovery instructions when connectivity fails.</w:t>
      </w:r>
    </w:p>
    <w:p>
      <w:pPr>
        <w:pStyle w:val="Heading2"/>
        <w:keepNext/>
      </w:pPr>
      <w:r>
        <w:t>3.1 Navigation model</w:t>
      </w:r>
    </w:p>
    <w:p>
      <w:r>
        <w:t>Primary areas: Home/Availability, Offers, Active Delivery, Earnings, Profile and Help. An active delivery takes precedence over normal navigation. The rider must not accept overlapping assignments where the operating model permits one active delivery per rider.</w:t>
      </w:r>
    </w:p>
    <w:p>
      <w:pPr>
        <w:pStyle w:val="Heading2"/>
        <w:keepNext/>
      </w:pPr>
      <w:r>
        <w:t>3.2 Screen RID-01, onboarding and verification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Element</w:t>
            </w:r>
          </w:p>
        </w:tc>
        <w:tc>
          <w:tcPr>
            <w:tcW w:type="dxa" w:w="8136"/>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Requirement</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Profile</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Legal name, mobile, email if used, emergency contact and address fields required by policy.</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Documents</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Identity, valid riding licence, motorcycle registration, insurance, roadworthiness or other locally required records.</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Review status</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Draft, submitted, under review, more information required, approved, rejected, expired or suspended.</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Acceptance</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 rider without the required approved status cannot go online or accept jobs. Expired required documents trigger an alert and block new assignments based on policy.</w:t>
            </w:r>
          </w:p>
        </w:tc>
      </w:tr>
    </w:tbl>
    <w:p>
      <w:pPr>
        <w:spacing w:after="0"/>
      </w:pPr>
    </w:p>
    <w:p>
      <w:pPr>
        <w:pStyle w:val="Heading2"/>
        <w:keepNext/>
      </w:pPr>
      <w:r>
        <w:t>3.3 Screen RID-02, availability and job offer</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Element</w:t>
            </w:r>
          </w:p>
        </w:tc>
        <w:tc>
          <w:tcPr>
            <w:tcW w:type="dxa" w:w="8136"/>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Requirement</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Availability</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Online/offline toggle with clear background-location disclosure and permission state.</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Offer summary</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Pickup and drop-off area, distance, parcel summary, estimated time, expected earnings, service deadline and offer expiry.</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Actions</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Accept, reject with optional configured reason, view full job detail.</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Rules</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Offer is bound to a unique offer ID and expiry timestamp. Accept uses an atomic assignment operation. A stale or already assigned offer returns a conflict response.</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Acceptance</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When two riders attempt the same offer, at most one wins. The losing rider receives a clear message and returns to available jobs.</w:t>
            </w:r>
          </w:p>
        </w:tc>
      </w:tr>
    </w:tbl>
    <w:p>
      <w:pPr>
        <w:spacing w:after="0"/>
      </w:pPr>
    </w:p>
    <w:p>
      <w:pPr>
        <w:pStyle w:val="Heading2"/>
        <w:keepNext/>
      </w:pPr>
      <w:r>
        <w:t>3.4 Screen RID-03, collection workflow</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Element</w:t>
            </w:r>
          </w:p>
        </w:tc>
        <w:tc>
          <w:tcPr>
            <w:tcW w:type="dxa" w:w="8136"/>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Requirement</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Navigation</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Open supported navigation app or in-app map. Recalculate route after destination change.</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Arrival</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Record arrival event server-side. Apply configurable geofence tolerance as supporting evidence, not the sole proof of arrival.</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Collection check</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Confirm parcel count/category and capture collection OTP or barcode where enabled.</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Exceptions</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Parcel missing, wrong parcel, unsafe pickup, customer unavailable, prohibited goods or damaged parcel.</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Acceptance</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The rider cannot mark a parcel collected before the order is assigned to them and the required collection checks pass.</w:t>
            </w:r>
          </w:p>
        </w:tc>
      </w:tr>
    </w:tbl>
    <w:p>
      <w:pPr>
        <w:spacing w:after="0"/>
      </w:pPr>
    </w:p>
    <w:p>
      <w:pPr>
        <w:pStyle w:val="Heading2"/>
        <w:keepNext/>
      </w:pPr>
      <w:r>
        <w:t>3.5 Screen RID-04, active delivery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Element</w:t>
            </w:r>
          </w:p>
        </w:tc>
        <w:tc>
          <w:tcPr>
            <w:tcW w:type="dxa" w:w="8136"/>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Requirement</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Status</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Collected, in transit, arrived at destination, delivered, failed or needs support.</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Navigation</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Current destination, route summary and a clear handoff to mapping application.</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Communication</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Customer contact through masked call or in-app message where supported.</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Location</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Send timestamped coordinates, accuracy and trip/order reference while actively working. Stop active-job tracking once allowed by policy.</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Offline</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Queue eligible non-financial events with unique event IDs. Show pending sync and reconcile with server state before enabling the next step.</w:t>
            </w:r>
          </w:p>
        </w:tc>
      </w:tr>
    </w:tbl>
    <w:p>
      <w:pPr>
        <w:spacing w:after="0"/>
      </w:pPr>
    </w:p>
    <w:p>
      <w:pPr>
        <w:pStyle w:val="Heading2"/>
        <w:keepNext/>
      </w:pPr>
      <w:r>
        <w:t>3.6 Screen RID-05, delivery proof</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Element</w:t>
            </w:r>
          </w:p>
        </w:tc>
        <w:tc>
          <w:tcPr>
            <w:tcW w:type="dxa" w:w="8136"/>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Requirement</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Recipient verification</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One-time delivery code or another business-approved verification method.</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Evidence</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Photo, signature or recipient name where required. Capture timestamp and associated order. Use secure object storage and time-limited access.</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Failure flow</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Reason code, notes, attempts made and optional evidence. Request operations guidance for restricted failure reasons.</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Acceptance</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The backend validates the required proof before transitioning to Delivered. Evidence cannot be overwritten silently. Corrections require an audited exception process.</w:t>
            </w:r>
          </w:p>
        </w:tc>
      </w:tr>
    </w:tbl>
    <w:p>
      <w:pPr>
        <w:spacing w:after="0"/>
      </w:pPr>
    </w:p>
    <w:p>
      <w:pPr>
        <w:pStyle w:val="Heading2"/>
        <w:keepNext/>
      </w:pPr>
      <w:r>
        <w:t>3.7 Screen RID-06, earnings and cash</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Element</w:t>
            </w:r>
          </w:p>
        </w:tc>
        <w:tc>
          <w:tcPr>
            <w:tcW w:type="dxa" w:w="8136"/>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Requirement</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Earnings ledger</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Gross delivery pay, incentive, adjustment, deductions, payout status and period totals.</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Cash on delivery</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Show amount collected, amount to remit, previous balance and reconciliation status only if cash collection is enabled.</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Disputes</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Submit a payout or delivery-fee dispute with reference and explanation.</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Acceptance</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Earnings display comes from the backend ledger, not a client-side calculation. Adjustments require an audit record and authorised actor.</w:t>
            </w:r>
          </w:p>
        </w:tc>
      </w:tr>
    </w:tbl>
    <w:p>
      <w:pPr>
        <w:spacing w:after="0"/>
      </w:pPr>
    </w:p>
    <w:p>
      <w:pPr>
        <w:pStyle w:val="Heading1"/>
        <w:keepNext/>
      </w:pPr>
      <w:r>
        <w:t>4. Angular back office</w:t>
      </w:r>
    </w:p>
    <w:p>
      <w:r>
        <w:t>Build an Angular web application with shared layout, consistent status chips, keyboard-accessible tables, filterable lists and role-specific navigation. Use server-side pagination for large datasets. Staff actions must be auditable.</w:t>
      </w:r>
    </w:p>
    <w:p>
      <w:pPr>
        <w:pStyle w:val="Heading2"/>
        <w:keepNext/>
      </w:pPr>
      <w:r>
        <w:t>4.1 Navigation and roles</w:t>
      </w:r>
    </w:p>
    <w:p>
      <w:r>
        <w:t>Main modules: Dashboard, Orders, Dispatch, Riders, Customers, Merchants, Payments, Support, Reports and Settings. Hide irrelevant navigation items for usability, but enforce every permission on the server as well.</w:t>
      </w:r>
    </w:p>
    <w:p>
      <w:pPr>
        <w:pStyle w:val="Heading2"/>
        <w:keepNext/>
      </w:pPr>
      <w:r>
        <w:t>4.2 Screen BO-01, operations dashboard</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728"/>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Area</w:t>
            </w:r>
          </w:p>
        </w:tc>
        <w:tc>
          <w:tcPr>
            <w:tcW w:type="dxa" w:w="8208"/>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Requirement</w:t>
            </w:r>
          </w:p>
        </w:tc>
      </w:tr>
      <w:tr>
        <w:trPr>
          <w:cantSplit/>
        </w:trPr>
        <w:tc>
          <w:tcPr>
            <w:tcW w:type="dxa" w:w="1728"/>
            <w:vAlign w:val="center"/>
            <w:tcMar>
              <w:top w:w="80" w:type="dxa"/>
              <w:start w:w="95" w:type="dxa"/>
              <w:bottom w:w="80" w:type="dxa"/>
              <w:end w:w="95" w:type="dxa"/>
            </w:tcMar>
          </w:tcPr>
          <w:p>
            <w:pPr>
              <w:spacing w:after="0" w:line="240" w:lineRule="auto"/>
            </w:pPr>
            <w:r/>
            <w:r>
              <w:rPr>
                <w:rFonts w:ascii="Aptos" w:hAnsi="Aptos" w:eastAsia="Aptos"/>
                <w:b w:val="0"/>
                <w:color w:val="1F2937"/>
                <w:sz w:val="16"/>
              </w:rPr>
              <w:t>Metric cards</w:t>
            </w:r>
          </w:p>
        </w:tc>
        <w:tc>
          <w:tcPr>
            <w:tcW w:type="dxa" w:w="8208"/>
            <w:vAlign w:val="center"/>
            <w:tcMar>
              <w:top w:w="80" w:type="dxa"/>
              <w:start w:w="95" w:type="dxa"/>
              <w:bottom w:w="80" w:type="dxa"/>
              <w:end w:w="95" w:type="dxa"/>
            </w:tcMar>
          </w:tcPr>
          <w:p>
            <w:pPr>
              <w:spacing w:after="0" w:line="240" w:lineRule="auto"/>
            </w:pPr>
            <w:r/>
            <w:r>
              <w:rPr>
                <w:rFonts w:ascii="Aptos" w:hAnsi="Aptos" w:eastAsia="Aptos"/>
                <w:b w:val="0"/>
                <w:color w:val="1F2937"/>
                <w:sz w:val="16"/>
              </w:rPr>
              <w:t>Today’s deliveries, unassigned jobs, active jobs, deliveries at risk, failed/cancelled jobs, available riders, revenue and refunds.</w:t>
            </w:r>
          </w:p>
        </w:tc>
      </w:tr>
      <w:tr>
        <w:trPr>
          <w:cantSplit/>
        </w:trPr>
        <w:tc>
          <w:tcPr>
            <w:tcW w:type="dxa" w:w="172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Live map</w:t>
            </w:r>
          </w:p>
        </w:tc>
        <w:tc>
          <w:tcPr>
            <w:tcW w:type="dxa" w:w="820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Rider positions, pickup/drop-off pins and alert markers. Filters for zone, status and rider availability.</w:t>
            </w:r>
          </w:p>
        </w:tc>
      </w:tr>
      <w:tr>
        <w:trPr>
          <w:cantSplit/>
        </w:trPr>
        <w:tc>
          <w:tcPr>
            <w:tcW w:type="dxa" w:w="1728"/>
            <w:vAlign w:val="center"/>
            <w:tcMar>
              <w:top w:w="80" w:type="dxa"/>
              <w:start w:w="95" w:type="dxa"/>
              <w:bottom w:w="80" w:type="dxa"/>
              <w:end w:w="95" w:type="dxa"/>
            </w:tcMar>
          </w:tcPr>
          <w:p>
            <w:pPr>
              <w:spacing w:after="0" w:line="240" w:lineRule="auto"/>
            </w:pPr>
            <w:r/>
            <w:r>
              <w:rPr>
                <w:rFonts w:ascii="Aptos" w:hAnsi="Aptos" w:eastAsia="Aptos"/>
                <w:b w:val="0"/>
                <w:color w:val="1F2937"/>
                <w:sz w:val="16"/>
              </w:rPr>
              <w:t>Recent orders</w:t>
            </w:r>
          </w:p>
        </w:tc>
        <w:tc>
          <w:tcPr>
            <w:tcW w:type="dxa" w:w="8208"/>
            <w:vAlign w:val="center"/>
            <w:tcMar>
              <w:top w:w="80" w:type="dxa"/>
              <w:start w:w="95" w:type="dxa"/>
              <w:bottom w:w="80" w:type="dxa"/>
              <w:end w:w="95" w:type="dxa"/>
            </w:tcMar>
          </w:tcPr>
          <w:p>
            <w:pPr>
              <w:spacing w:after="0" w:line="240" w:lineRule="auto"/>
            </w:pPr>
            <w:r/>
            <w:r>
              <w:rPr>
                <w:rFonts w:ascii="Aptos" w:hAnsi="Aptos" w:eastAsia="Aptos"/>
                <w:b w:val="0"/>
                <w:color w:val="1F2937"/>
                <w:sz w:val="16"/>
              </w:rPr>
              <w:t>Quick access to unassigned, delayed, failed and high-priority orders.</w:t>
            </w:r>
          </w:p>
        </w:tc>
      </w:tr>
      <w:tr>
        <w:trPr>
          <w:cantSplit/>
        </w:trPr>
        <w:tc>
          <w:tcPr>
            <w:tcW w:type="dxa" w:w="172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Time filters</w:t>
            </w:r>
          </w:p>
        </w:tc>
        <w:tc>
          <w:tcPr>
            <w:tcW w:type="dxa" w:w="820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Date/time range, service area and delivery type; show the timezone used.</w:t>
            </w:r>
          </w:p>
        </w:tc>
      </w:tr>
      <w:tr>
        <w:trPr>
          <w:cantSplit/>
        </w:trPr>
        <w:tc>
          <w:tcPr>
            <w:tcW w:type="dxa" w:w="1728"/>
            <w:vAlign w:val="center"/>
            <w:tcMar>
              <w:top w:w="80" w:type="dxa"/>
              <w:start w:w="95" w:type="dxa"/>
              <w:bottom w:w="80" w:type="dxa"/>
              <w:end w:w="95" w:type="dxa"/>
            </w:tcMar>
          </w:tcPr>
          <w:p>
            <w:pPr>
              <w:spacing w:after="0" w:line="240" w:lineRule="auto"/>
            </w:pPr>
            <w:r/>
            <w:r>
              <w:rPr>
                <w:rFonts w:ascii="Aptos" w:hAnsi="Aptos" w:eastAsia="Aptos"/>
                <w:b w:val="0"/>
                <w:color w:val="1F2937"/>
                <w:sz w:val="16"/>
              </w:rPr>
              <w:t>Actions</w:t>
            </w:r>
          </w:p>
        </w:tc>
        <w:tc>
          <w:tcPr>
            <w:tcW w:type="dxa" w:w="8208"/>
            <w:vAlign w:val="center"/>
            <w:tcMar>
              <w:top w:w="80" w:type="dxa"/>
              <w:start w:w="95" w:type="dxa"/>
              <w:bottom w:w="80" w:type="dxa"/>
              <w:end w:w="95" w:type="dxa"/>
            </w:tcMar>
          </w:tcPr>
          <w:p>
            <w:pPr>
              <w:spacing w:after="0" w:line="240" w:lineRule="auto"/>
            </w:pPr>
            <w:r/>
            <w:r>
              <w:rPr>
                <w:rFonts w:ascii="Aptos" w:hAnsi="Aptos" w:eastAsia="Aptos"/>
                <w:b w:val="0"/>
                <w:color w:val="1F2937"/>
                <w:sz w:val="16"/>
              </w:rPr>
              <w:t>Open order, open dispatch queue, acknowledge alert and assign an eligible rider.</w:t>
            </w:r>
          </w:p>
        </w:tc>
      </w:tr>
      <w:tr>
        <w:trPr>
          <w:cantSplit/>
        </w:trPr>
        <w:tc>
          <w:tcPr>
            <w:tcW w:type="dxa" w:w="172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Acceptance</w:t>
            </w:r>
          </w:p>
        </w:tc>
        <w:tc>
          <w:tcPr>
            <w:tcW w:type="dxa" w:w="820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Metrics show their time window and refresh timestamp. Dashboard totals reconcile to documented definitions and handle empty data.</w:t>
            </w:r>
          </w:p>
        </w:tc>
      </w:tr>
    </w:tbl>
    <w:p>
      <w:pPr>
        <w:spacing w:after="0"/>
      </w:pPr>
    </w:p>
    <w:p>
      <w:pPr>
        <w:pStyle w:val="Heading2"/>
        <w:keepNext/>
      </w:pPr>
      <w:r>
        <w:t>4.3 Screen BO-02, order management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728"/>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Area</w:t>
            </w:r>
          </w:p>
        </w:tc>
        <w:tc>
          <w:tcPr>
            <w:tcW w:type="dxa" w:w="8208"/>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Requirement</w:t>
            </w:r>
          </w:p>
        </w:tc>
      </w:tr>
      <w:tr>
        <w:trPr>
          <w:cantSplit/>
        </w:trPr>
        <w:tc>
          <w:tcPr>
            <w:tcW w:type="dxa" w:w="1728"/>
            <w:vAlign w:val="center"/>
            <w:tcMar>
              <w:top w:w="80" w:type="dxa"/>
              <w:start w:w="95" w:type="dxa"/>
              <w:bottom w:w="80" w:type="dxa"/>
              <w:end w:w="95" w:type="dxa"/>
            </w:tcMar>
          </w:tcPr>
          <w:p>
            <w:pPr>
              <w:spacing w:after="0" w:line="240" w:lineRule="auto"/>
            </w:pPr>
            <w:r/>
            <w:r>
              <w:rPr>
                <w:rFonts w:ascii="Aptos" w:hAnsi="Aptos" w:eastAsia="Aptos"/>
                <w:b w:val="0"/>
                <w:color w:val="1F2937"/>
                <w:sz w:val="16"/>
              </w:rPr>
              <w:t>Search</w:t>
            </w:r>
          </w:p>
        </w:tc>
        <w:tc>
          <w:tcPr>
            <w:tcW w:type="dxa" w:w="8208"/>
            <w:vAlign w:val="center"/>
            <w:tcMar>
              <w:top w:w="80" w:type="dxa"/>
              <w:start w:w="95" w:type="dxa"/>
              <w:bottom w:w="80" w:type="dxa"/>
              <w:end w:w="95" w:type="dxa"/>
            </w:tcMar>
          </w:tcPr>
          <w:p>
            <w:pPr>
              <w:spacing w:after="0" w:line="240" w:lineRule="auto"/>
            </w:pPr>
            <w:r/>
            <w:r>
              <w:rPr>
                <w:rFonts w:ascii="Aptos" w:hAnsi="Aptos" w:eastAsia="Aptos"/>
                <w:b w:val="0"/>
                <w:color w:val="1F2937"/>
                <w:sz w:val="16"/>
              </w:rPr>
              <w:t>Order ID, customer, recipient, rider, merchant, phone where authorised and provider transaction reference for finance roles.</w:t>
            </w:r>
          </w:p>
        </w:tc>
      </w:tr>
      <w:tr>
        <w:trPr>
          <w:cantSplit/>
        </w:trPr>
        <w:tc>
          <w:tcPr>
            <w:tcW w:type="dxa" w:w="172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Filters</w:t>
            </w:r>
          </w:p>
        </w:tc>
        <w:tc>
          <w:tcPr>
            <w:tcW w:type="dxa" w:w="820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Status, created date, service area, payment state, assigned/unassigned, delivery type and exception reason.</w:t>
            </w:r>
          </w:p>
        </w:tc>
      </w:tr>
      <w:tr>
        <w:trPr>
          <w:cantSplit/>
        </w:trPr>
        <w:tc>
          <w:tcPr>
            <w:tcW w:type="dxa" w:w="1728"/>
            <w:vAlign w:val="center"/>
            <w:tcMar>
              <w:top w:w="80" w:type="dxa"/>
              <w:start w:w="95" w:type="dxa"/>
              <w:bottom w:w="80" w:type="dxa"/>
              <w:end w:w="95" w:type="dxa"/>
            </w:tcMar>
          </w:tcPr>
          <w:p>
            <w:pPr>
              <w:spacing w:after="0" w:line="240" w:lineRule="auto"/>
            </w:pPr>
            <w:r/>
            <w:r>
              <w:rPr>
                <w:rFonts w:ascii="Aptos" w:hAnsi="Aptos" w:eastAsia="Aptos"/>
                <w:b w:val="0"/>
                <w:color w:val="1F2937"/>
                <w:sz w:val="16"/>
              </w:rPr>
              <w:t>Order details</w:t>
            </w:r>
          </w:p>
        </w:tc>
        <w:tc>
          <w:tcPr>
            <w:tcW w:type="dxa" w:w="8208"/>
            <w:vAlign w:val="center"/>
            <w:tcMar>
              <w:top w:w="80" w:type="dxa"/>
              <w:start w:w="95" w:type="dxa"/>
              <w:bottom w:w="80" w:type="dxa"/>
              <w:end w:w="95" w:type="dxa"/>
            </w:tcMar>
          </w:tcPr>
          <w:p>
            <w:pPr>
              <w:spacing w:after="0" w:line="240" w:lineRule="auto"/>
            </w:pPr>
            <w:r/>
            <w:r>
              <w:rPr>
                <w:rFonts w:ascii="Aptos" w:hAnsi="Aptos" w:eastAsia="Aptos"/>
                <w:b w:val="0"/>
                <w:color w:val="1F2937"/>
                <w:sz w:val="16"/>
              </w:rPr>
              <w:t>Current status, timeline, quote snapshot, price, payment events, rider assignment, location checkpoints and proof references.</w:t>
            </w:r>
          </w:p>
        </w:tc>
      </w:tr>
      <w:tr>
        <w:trPr>
          <w:cantSplit/>
        </w:trPr>
        <w:tc>
          <w:tcPr>
            <w:tcW w:type="dxa" w:w="172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Actions</w:t>
            </w:r>
          </w:p>
        </w:tc>
        <w:tc>
          <w:tcPr>
            <w:tcW w:type="dxa" w:w="820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Assign/reassign, cancel, contact, add internal note, open support case and review proof. High-impact actions require a reason.</w:t>
            </w:r>
          </w:p>
        </w:tc>
      </w:tr>
      <w:tr>
        <w:trPr>
          <w:cantSplit/>
        </w:trPr>
        <w:tc>
          <w:tcPr>
            <w:tcW w:type="dxa" w:w="1728"/>
            <w:vAlign w:val="center"/>
            <w:tcMar>
              <w:top w:w="80" w:type="dxa"/>
              <w:start w:w="95" w:type="dxa"/>
              <w:bottom w:w="80" w:type="dxa"/>
              <w:end w:w="95" w:type="dxa"/>
            </w:tcMar>
          </w:tcPr>
          <w:p>
            <w:pPr>
              <w:spacing w:after="0" w:line="240" w:lineRule="auto"/>
            </w:pPr>
            <w:r/>
            <w:r>
              <w:rPr>
                <w:rFonts w:ascii="Aptos" w:hAnsi="Aptos" w:eastAsia="Aptos"/>
                <w:b w:val="0"/>
                <w:color w:val="1F2937"/>
                <w:sz w:val="16"/>
              </w:rPr>
              <w:t>Guards</w:t>
            </w:r>
          </w:p>
        </w:tc>
        <w:tc>
          <w:tcPr>
            <w:tcW w:type="dxa" w:w="8208"/>
            <w:vAlign w:val="center"/>
            <w:tcMar>
              <w:top w:w="80" w:type="dxa"/>
              <w:start w:w="95" w:type="dxa"/>
              <w:bottom w:w="80" w:type="dxa"/>
              <w:end w:w="95" w:type="dxa"/>
            </w:tcMar>
          </w:tcPr>
          <w:p>
            <w:pPr>
              <w:spacing w:after="0" w:line="240" w:lineRule="auto"/>
            </w:pPr>
            <w:r/>
            <w:r>
              <w:rPr>
                <w:rFonts w:ascii="Aptos" w:hAnsi="Aptos" w:eastAsia="Aptos"/>
                <w:b w:val="0"/>
                <w:color w:val="1F2937"/>
                <w:sz w:val="16"/>
              </w:rPr>
              <w:t>Reject edits that conflict with the current status. Refunds are handled through the payment workflow, not by editing the displayed price.</w:t>
            </w:r>
          </w:p>
        </w:tc>
      </w:tr>
      <w:tr>
        <w:trPr>
          <w:cantSplit/>
        </w:trPr>
        <w:tc>
          <w:tcPr>
            <w:tcW w:type="dxa" w:w="172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Acceptance</w:t>
            </w:r>
          </w:p>
        </w:tc>
        <w:tc>
          <w:tcPr>
            <w:tcW w:type="dxa" w:w="820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Every operator mutation records actor, timestamp, before/after summary and reason where required.</w:t>
            </w:r>
          </w:p>
        </w:tc>
      </w:tr>
    </w:tbl>
    <w:p>
      <w:pPr>
        <w:spacing w:after="0"/>
      </w:pPr>
    </w:p>
    <w:p>
      <w:pPr>
        <w:pStyle w:val="Heading2"/>
        <w:keepNext/>
      </w:pPr>
      <w:r>
        <w:t>4.4 Screen BO-03, dispatch control centre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728"/>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Area</w:t>
            </w:r>
          </w:p>
        </w:tc>
        <w:tc>
          <w:tcPr>
            <w:tcW w:type="dxa" w:w="8208"/>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Requirement</w:t>
            </w:r>
          </w:p>
        </w:tc>
      </w:tr>
      <w:tr>
        <w:trPr>
          <w:cantSplit/>
        </w:trPr>
        <w:tc>
          <w:tcPr>
            <w:tcW w:type="dxa" w:w="1728"/>
            <w:vAlign w:val="center"/>
            <w:tcMar>
              <w:top w:w="80" w:type="dxa"/>
              <w:start w:w="95" w:type="dxa"/>
              <w:bottom w:w="80" w:type="dxa"/>
              <w:end w:w="95" w:type="dxa"/>
            </w:tcMar>
          </w:tcPr>
          <w:p>
            <w:pPr>
              <w:spacing w:after="0" w:line="240" w:lineRule="auto"/>
            </w:pPr>
            <w:r/>
            <w:r>
              <w:rPr>
                <w:rFonts w:ascii="Aptos" w:hAnsi="Aptos" w:eastAsia="Aptos"/>
                <w:b w:val="0"/>
                <w:color w:val="1F2937"/>
                <w:sz w:val="16"/>
              </w:rPr>
              <w:t>Queue</w:t>
            </w:r>
          </w:p>
        </w:tc>
        <w:tc>
          <w:tcPr>
            <w:tcW w:type="dxa" w:w="8208"/>
            <w:vAlign w:val="center"/>
            <w:tcMar>
              <w:top w:w="80" w:type="dxa"/>
              <w:start w:w="95" w:type="dxa"/>
              <w:bottom w:w="80" w:type="dxa"/>
              <w:end w:w="95" w:type="dxa"/>
            </w:tcMar>
          </w:tcPr>
          <w:p>
            <w:pPr>
              <w:spacing w:after="0" w:line="240" w:lineRule="auto"/>
            </w:pPr>
            <w:r/>
            <w:r>
              <w:rPr>
                <w:rFonts w:ascii="Aptos" w:hAnsi="Aptos" w:eastAsia="Aptos"/>
                <w:b w:val="0"/>
                <w:color w:val="1F2937"/>
                <w:sz w:val="16"/>
              </w:rPr>
              <w:t>Ready-for-dispatch orders, assignment age, service-zone eligibility and assignment attempts.</w:t>
            </w:r>
          </w:p>
        </w:tc>
      </w:tr>
      <w:tr>
        <w:trPr>
          <w:cantSplit/>
        </w:trPr>
        <w:tc>
          <w:tcPr>
            <w:tcW w:type="dxa" w:w="172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Rider panel</w:t>
            </w:r>
          </w:p>
        </w:tc>
        <w:tc>
          <w:tcPr>
            <w:tcW w:type="dxa" w:w="820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Online status, active job, position freshness, service area, capacity/vehicle compatibility and suspension/document flags.</w:t>
            </w:r>
          </w:p>
        </w:tc>
      </w:tr>
      <w:tr>
        <w:trPr>
          <w:cantSplit/>
        </w:trPr>
        <w:tc>
          <w:tcPr>
            <w:tcW w:type="dxa" w:w="1728"/>
            <w:vAlign w:val="center"/>
            <w:tcMar>
              <w:top w:w="80" w:type="dxa"/>
              <w:start w:w="95" w:type="dxa"/>
              <w:bottom w:w="80" w:type="dxa"/>
              <w:end w:w="95" w:type="dxa"/>
            </w:tcMar>
          </w:tcPr>
          <w:p>
            <w:pPr>
              <w:spacing w:after="0" w:line="240" w:lineRule="auto"/>
            </w:pPr>
            <w:r/>
            <w:r>
              <w:rPr>
                <w:rFonts w:ascii="Aptos" w:hAnsi="Aptos" w:eastAsia="Aptos"/>
                <w:b w:val="0"/>
                <w:color w:val="1F2937"/>
                <w:sz w:val="16"/>
              </w:rPr>
              <w:t>Assignment</w:t>
            </w:r>
          </w:p>
        </w:tc>
        <w:tc>
          <w:tcPr>
            <w:tcW w:type="dxa" w:w="8208"/>
            <w:vAlign w:val="center"/>
            <w:tcMar>
              <w:top w:w="80" w:type="dxa"/>
              <w:start w:w="95" w:type="dxa"/>
              <w:bottom w:w="80" w:type="dxa"/>
              <w:end w:w="95" w:type="dxa"/>
            </w:tcMar>
          </w:tcPr>
          <w:p>
            <w:pPr>
              <w:spacing w:after="0" w:line="240" w:lineRule="auto"/>
            </w:pPr>
            <w:r/>
            <w:r>
              <w:rPr>
                <w:rFonts w:ascii="Aptos" w:hAnsi="Aptos" w:eastAsia="Aptos"/>
                <w:b w:val="0"/>
                <w:color w:val="1F2937"/>
                <w:sz w:val="16"/>
              </w:rPr>
              <w:t>Automatic recommendation and manual assignment. Explain why a rider is ineligible.</w:t>
            </w:r>
          </w:p>
        </w:tc>
      </w:tr>
      <w:tr>
        <w:trPr>
          <w:cantSplit/>
        </w:trPr>
        <w:tc>
          <w:tcPr>
            <w:tcW w:type="dxa" w:w="172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Reassignment</w:t>
            </w:r>
          </w:p>
        </w:tc>
        <w:tc>
          <w:tcPr>
            <w:tcW w:type="dxa" w:w="820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Require a reason, release previous assignment safely and alert affected parties. Do not silently replace a rider after pickup.</w:t>
            </w:r>
          </w:p>
        </w:tc>
      </w:tr>
      <w:tr>
        <w:trPr>
          <w:cantSplit/>
        </w:trPr>
        <w:tc>
          <w:tcPr>
            <w:tcW w:type="dxa" w:w="1728"/>
            <w:vAlign w:val="center"/>
            <w:tcMar>
              <w:top w:w="80" w:type="dxa"/>
              <w:start w:w="95" w:type="dxa"/>
              <w:bottom w:w="80" w:type="dxa"/>
              <w:end w:w="95" w:type="dxa"/>
            </w:tcMar>
          </w:tcPr>
          <w:p>
            <w:pPr>
              <w:spacing w:after="0" w:line="240" w:lineRule="auto"/>
            </w:pPr>
            <w:r/>
            <w:r>
              <w:rPr>
                <w:rFonts w:ascii="Aptos" w:hAnsi="Aptos" w:eastAsia="Aptos"/>
                <w:b w:val="0"/>
                <w:color w:val="1F2937"/>
                <w:sz w:val="16"/>
              </w:rPr>
              <w:t>Exceptions</w:t>
            </w:r>
          </w:p>
        </w:tc>
        <w:tc>
          <w:tcPr>
            <w:tcW w:type="dxa" w:w="8208"/>
            <w:vAlign w:val="center"/>
            <w:tcMar>
              <w:top w:w="80" w:type="dxa"/>
              <w:start w:w="95" w:type="dxa"/>
              <w:bottom w:w="80" w:type="dxa"/>
              <w:end w:w="95" w:type="dxa"/>
            </w:tcMar>
          </w:tcPr>
          <w:p>
            <w:pPr>
              <w:spacing w:after="0" w:line="240" w:lineRule="auto"/>
            </w:pPr>
            <w:r/>
            <w:r>
              <w:rPr>
                <w:rFonts w:ascii="Aptos" w:hAnsi="Aptos" w:eastAsia="Aptos"/>
                <w:b w:val="0"/>
                <w:color w:val="1F2937"/>
                <w:sz w:val="16"/>
              </w:rPr>
              <w:t>No eligible rider, rider timeout, rider rejection, stale location, customer cancellation and service outage.</w:t>
            </w:r>
          </w:p>
        </w:tc>
      </w:tr>
      <w:tr>
        <w:trPr>
          <w:cantSplit/>
        </w:trPr>
        <w:tc>
          <w:tcPr>
            <w:tcW w:type="dxa" w:w="172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Acceptance</w:t>
            </w:r>
          </w:p>
        </w:tc>
        <w:tc>
          <w:tcPr>
            <w:tcW w:type="dxa" w:w="820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Only one active assignment exists for an order and a rider cannot exceed the configured concurrent-job limit.</w:t>
            </w:r>
          </w:p>
        </w:tc>
      </w:tr>
    </w:tbl>
    <w:p>
      <w:pPr>
        <w:spacing w:after="0"/>
      </w:pPr>
    </w:p>
    <w:p>
      <w:pPr>
        <w:pStyle w:val="Heading2"/>
        <w:keepNext/>
      </w:pPr>
      <w:r>
        <w:t>4.5 Screen BO-04, rider management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728"/>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Area</w:t>
            </w:r>
          </w:p>
        </w:tc>
        <w:tc>
          <w:tcPr>
            <w:tcW w:type="dxa" w:w="8208"/>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Requirement</w:t>
            </w:r>
          </w:p>
        </w:tc>
      </w:tr>
      <w:tr>
        <w:trPr>
          <w:cantSplit/>
        </w:trPr>
        <w:tc>
          <w:tcPr>
            <w:tcW w:type="dxa" w:w="1728"/>
            <w:vAlign w:val="center"/>
            <w:tcMar>
              <w:top w:w="80" w:type="dxa"/>
              <w:start w:w="95" w:type="dxa"/>
              <w:bottom w:w="80" w:type="dxa"/>
              <w:end w:w="95" w:type="dxa"/>
            </w:tcMar>
          </w:tcPr>
          <w:p>
            <w:pPr>
              <w:spacing w:after="0" w:line="240" w:lineRule="auto"/>
            </w:pPr>
            <w:r/>
            <w:r>
              <w:rPr>
                <w:rFonts w:ascii="Aptos" w:hAnsi="Aptos" w:eastAsia="Aptos"/>
                <w:b w:val="0"/>
                <w:color w:val="1F2937"/>
                <w:sz w:val="16"/>
              </w:rPr>
              <w:t>List</w:t>
            </w:r>
          </w:p>
        </w:tc>
        <w:tc>
          <w:tcPr>
            <w:tcW w:type="dxa" w:w="8208"/>
            <w:vAlign w:val="center"/>
            <w:tcMar>
              <w:top w:w="80" w:type="dxa"/>
              <w:start w:w="95" w:type="dxa"/>
              <w:bottom w:w="80" w:type="dxa"/>
              <w:end w:w="95" w:type="dxa"/>
            </w:tcMar>
          </w:tcPr>
          <w:p>
            <w:pPr>
              <w:spacing w:after="0" w:line="240" w:lineRule="auto"/>
            </w:pPr>
            <w:r/>
            <w:r>
              <w:rPr>
                <w:rFonts w:ascii="Aptos" w:hAnsi="Aptos" w:eastAsia="Aptos"/>
                <w:b w:val="0"/>
                <w:color w:val="1F2937"/>
                <w:sz w:val="16"/>
              </w:rPr>
              <w:t>Name, phone, onboarding state, verification state, zone, online/active state, rating and open incidents.</w:t>
            </w:r>
          </w:p>
        </w:tc>
      </w:tr>
      <w:tr>
        <w:trPr>
          <w:cantSplit/>
        </w:trPr>
        <w:tc>
          <w:tcPr>
            <w:tcW w:type="dxa" w:w="172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Detail</w:t>
            </w:r>
          </w:p>
        </w:tc>
        <w:tc>
          <w:tcPr>
            <w:tcW w:type="dxa" w:w="820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Documents, expiry dates, motorcycle attributes, assignment history, ratings, support records and audit events.</w:t>
            </w:r>
          </w:p>
        </w:tc>
      </w:tr>
      <w:tr>
        <w:trPr>
          <w:cantSplit/>
        </w:trPr>
        <w:tc>
          <w:tcPr>
            <w:tcW w:type="dxa" w:w="1728"/>
            <w:vAlign w:val="center"/>
            <w:tcMar>
              <w:top w:w="80" w:type="dxa"/>
              <w:start w:w="95" w:type="dxa"/>
              <w:bottom w:w="80" w:type="dxa"/>
              <w:end w:w="95" w:type="dxa"/>
            </w:tcMar>
          </w:tcPr>
          <w:p>
            <w:pPr>
              <w:spacing w:after="0" w:line="240" w:lineRule="auto"/>
            </w:pPr>
            <w:r/>
            <w:r>
              <w:rPr>
                <w:rFonts w:ascii="Aptos" w:hAnsi="Aptos" w:eastAsia="Aptos"/>
                <w:b w:val="0"/>
                <w:color w:val="1F2937"/>
                <w:sz w:val="16"/>
              </w:rPr>
              <w:t>Actions</w:t>
            </w:r>
          </w:p>
        </w:tc>
        <w:tc>
          <w:tcPr>
            <w:tcW w:type="dxa" w:w="8208"/>
            <w:vAlign w:val="center"/>
            <w:tcMar>
              <w:top w:w="80" w:type="dxa"/>
              <w:start w:w="95" w:type="dxa"/>
              <w:bottom w:w="80" w:type="dxa"/>
              <w:end w:w="95" w:type="dxa"/>
            </w:tcMar>
          </w:tcPr>
          <w:p>
            <w:pPr>
              <w:spacing w:after="0" w:line="240" w:lineRule="auto"/>
            </w:pPr>
            <w:r/>
            <w:r>
              <w:rPr>
                <w:rFonts w:ascii="Aptos" w:hAnsi="Aptos" w:eastAsia="Aptos"/>
                <w:b w:val="0"/>
                <w:color w:val="1F2937"/>
                <w:sz w:val="16"/>
              </w:rPr>
              <w:t>Approve/reject verification, request resubmission, suspend, reinstate and change approved service zones.</w:t>
            </w:r>
          </w:p>
        </w:tc>
      </w:tr>
      <w:tr>
        <w:trPr>
          <w:cantSplit/>
        </w:trPr>
        <w:tc>
          <w:tcPr>
            <w:tcW w:type="dxa" w:w="172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Controls</w:t>
            </w:r>
          </w:p>
        </w:tc>
        <w:tc>
          <w:tcPr>
            <w:tcW w:type="dxa" w:w="820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Sensitive documents visible only to authorised roles. Require reason for rejection, suspension and reinstatement.</w:t>
            </w:r>
          </w:p>
        </w:tc>
      </w:tr>
      <w:tr>
        <w:trPr>
          <w:cantSplit/>
        </w:trPr>
        <w:tc>
          <w:tcPr>
            <w:tcW w:type="dxa" w:w="1728"/>
            <w:vAlign w:val="center"/>
            <w:tcMar>
              <w:top w:w="80" w:type="dxa"/>
              <w:start w:w="95" w:type="dxa"/>
              <w:bottom w:w="80" w:type="dxa"/>
              <w:end w:w="95" w:type="dxa"/>
            </w:tcMar>
          </w:tcPr>
          <w:p>
            <w:pPr>
              <w:spacing w:after="0" w:line="240" w:lineRule="auto"/>
            </w:pPr>
            <w:r/>
            <w:r>
              <w:rPr>
                <w:rFonts w:ascii="Aptos" w:hAnsi="Aptos" w:eastAsia="Aptos"/>
                <w:b w:val="0"/>
                <w:color w:val="1F2937"/>
                <w:sz w:val="16"/>
              </w:rPr>
              <w:t>Acceptance</w:t>
            </w:r>
          </w:p>
        </w:tc>
        <w:tc>
          <w:tcPr>
            <w:tcW w:type="dxa" w:w="8208"/>
            <w:vAlign w:val="center"/>
            <w:tcMar>
              <w:top w:w="80" w:type="dxa"/>
              <w:start w:w="95" w:type="dxa"/>
              <w:bottom w:w="80" w:type="dxa"/>
              <w:end w:w="95" w:type="dxa"/>
            </w:tcMar>
          </w:tcPr>
          <w:p>
            <w:pPr>
              <w:spacing w:after="0" w:line="240" w:lineRule="auto"/>
            </w:pPr>
            <w:r/>
            <w:r>
              <w:rPr>
                <w:rFonts w:ascii="Aptos" w:hAnsi="Aptos" w:eastAsia="Aptos"/>
                <w:b w:val="0"/>
                <w:color w:val="1F2937"/>
                <w:sz w:val="16"/>
              </w:rPr>
              <w:t>Every status change is timestamped and linked to an authorised staff account.</w:t>
            </w:r>
          </w:p>
        </w:tc>
      </w:tr>
    </w:tbl>
    <w:p>
      <w:pPr>
        <w:spacing w:after="0"/>
      </w:pPr>
    </w:p>
    <w:p>
      <w:pPr>
        <w:pStyle w:val="Heading2"/>
        <w:keepNext/>
      </w:pPr>
      <w:r>
        <w:t>4.6 Screen BO-05, payments and refunds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728"/>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Area</w:t>
            </w:r>
          </w:p>
        </w:tc>
        <w:tc>
          <w:tcPr>
            <w:tcW w:type="dxa" w:w="8208"/>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Requirement</w:t>
            </w:r>
          </w:p>
        </w:tc>
      </w:tr>
      <w:tr>
        <w:trPr>
          <w:cantSplit/>
        </w:trPr>
        <w:tc>
          <w:tcPr>
            <w:tcW w:type="dxa" w:w="1728"/>
            <w:vAlign w:val="center"/>
            <w:tcMar>
              <w:top w:w="80" w:type="dxa"/>
              <w:start w:w="95" w:type="dxa"/>
              <w:bottom w:w="80" w:type="dxa"/>
              <w:end w:w="95" w:type="dxa"/>
            </w:tcMar>
          </w:tcPr>
          <w:p>
            <w:pPr>
              <w:spacing w:after="0" w:line="240" w:lineRule="auto"/>
            </w:pPr>
            <w:r/>
            <w:r>
              <w:rPr>
                <w:rFonts w:ascii="Aptos" w:hAnsi="Aptos" w:eastAsia="Aptos"/>
                <w:b w:val="0"/>
                <w:color w:val="1F2937"/>
                <w:sz w:val="16"/>
              </w:rPr>
              <w:t>Transactions</w:t>
            </w:r>
          </w:p>
        </w:tc>
        <w:tc>
          <w:tcPr>
            <w:tcW w:type="dxa" w:w="8208"/>
            <w:vAlign w:val="center"/>
            <w:tcMar>
              <w:top w:w="80" w:type="dxa"/>
              <w:start w:w="95" w:type="dxa"/>
              <w:bottom w:w="80" w:type="dxa"/>
              <w:end w:w="95" w:type="dxa"/>
            </w:tcMar>
          </w:tcPr>
          <w:p>
            <w:pPr>
              <w:spacing w:after="0" w:line="240" w:lineRule="auto"/>
            </w:pPr>
            <w:r/>
            <w:r>
              <w:rPr>
                <w:rFonts w:ascii="Aptos" w:hAnsi="Aptos" w:eastAsia="Aptos"/>
                <w:b w:val="0"/>
                <w:color w:val="1F2937"/>
                <w:sz w:val="16"/>
              </w:rPr>
              <w:t>Internal ID, order ID, provider reference, gross amount, fees, currency, status and timestamps.</w:t>
            </w:r>
          </w:p>
        </w:tc>
      </w:tr>
      <w:tr>
        <w:trPr>
          <w:cantSplit/>
        </w:trPr>
        <w:tc>
          <w:tcPr>
            <w:tcW w:type="dxa" w:w="172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Refunds</w:t>
            </w:r>
          </w:p>
        </w:tc>
        <w:tc>
          <w:tcPr>
            <w:tcW w:type="dxa" w:w="820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Full or permitted partial refunds, reason, approval state and provider result.</w:t>
            </w:r>
          </w:p>
        </w:tc>
      </w:tr>
      <w:tr>
        <w:trPr>
          <w:cantSplit/>
        </w:trPr>
        <w:tc>
          <w:tcPr>
            <w:tcW w:type="dxa" w:w="1728"/>
            <w:vAlign w:val="center"/>
            <w:tcMar>
              <w:top w:w="80" w:type="dxa"/>
              <w:start w:w="95" w:type="dxa"/>
              <w:bottom w:w="80" w:type="dxa"/>
              <w:end w:w="95" w:type="dxa"/>
            </w:tcMar>
          </w:tcPr>
          <w:p>
            <w:pPr>
              <w:spacing w:after="0" w:line="240" w:lineRule="auto"/>
            </w:pPr>
            <w:r/>
            <w:r>
              <w:rPr>
                <w:rFonts w:ascii="Aptos" w:hAnsi="Aptos" w:eastAsia="Aptos"/>
                <w:b w:val="0"/>
                <w:color w:val="1F2937"/>
                <w:sz w:val="16"/>
              </w:rPr>
              <w:t>Reconciliation</w:t>
            </w:r>
          </w:p>
        </w:tc>
        <w:tc>
          <w:tcPr>
            <w:tcW w:type="dxa" w:w="8208"/>
            <w:vAlign w:val="center"/>
            <w:tcMar>
              <w:top w:w="80" w:type="dxa"/>
              <w:start w:w="95" w:type="dxa"/>
              <w:bottom w:w="80" w:type="dxa"/>
              <w:end w:w="95" w:type="dxa"/>
            </w:tcMar>
          </w:tcPr>
          <w:p>
            <w:pPr>
              <w:spacing w:after="0" w:line="240" w:lineRule="auto"/>
            </w:pPr>
            <w:r/>
            <w:r>
              <w:rPr>
                <w:rFonts w:ascii="Aptos" w:hAnsi="Aptos" w:eastAsia="Aptos"/>
                <w:b w:val="0"/>
                <w:color w:val="1F2937"/>
                <w:sz w:val="16"/>
              </w:rPr>
              <w:t>Matched, unmatched, duplicate, pending and disputed provider records.</w:t>
            </w:r>
          </w:p>
        </w:tc>
      </w:tr>
      <w:tr>
        <w:trPr>
          <w:cantSplit/>
        </w:trPr>
        <w:tc>
          <w:tcPr>
            <w:tcW w:type="dxa" w:w="172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Separation of duties</w:t>
            </w:r>
          </w:p>
        </w:tc>
        <w:tc>
          <w:tcPr>
            <w:tcW w:type="dxa" w:w="820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 user who requests a refund above the configured threshold must not approve the same refund.</w:t>
            </w:r>
          </w:p>
        </w:tc>
      </w:tr>
      <w:tr>
        <w:trPr>
          <w:cantSplit/>
        </w:trPr>
        <w:tc>
          <w:tcPr>
            <w:tcW w:type="dxa" w:w="1728"/>
            <w:vAlign w:val="center"/>
            <w:tcMar>
              <w:top w:w="80" w:type="dxa"/>
              <w:start w:w="95" w:type="dxa"/>
              <w:bottom w:w="80" w:type="dxa"/>
              <w:end w:w="95" w:type="dxa"/>
            </w:tcMar>
          </w:tcPr>
          <w:p>
            <w:pPr>
              <w:spacing w:after="0" w:line="240" w:lineRule="auto"/>
            </w:pPr>
            <w:r/>
            <w:r>
              <w:rPr>
                <w:rFonts w:ascii="Aptos" w:hAnsi="Aptos" w:eastAsia="Aptos"/>
                <w:b w:val="0"/>
                <w:color w:val="1F2937"/>
                <w:sz w:val="16"/>
              </w:rPr>
              <w:t>Acceptance</w:t>
            </w:r>
          </w:p>
        </w:tc>
        <w:tc>
          <w:tcPr>
            <w:tcW w:type="dxa" w:w="8208"/>
            <w:vAlign w:val="center"/>
            <w:tcMar>
              <w:top w:w="80" w:type="dxa"/>
              <w:start w:w="95" w:type="dxa"/>
              <w:bottom w:w="80" w:type="dxa"/>
              <w:end w:w="95" w:type="dxa"/>
            </w:tcMar>
          </w:tcPr>
          <w:p>
            <w:pPr>
              <w:spacing w:after="0" w:line="240" w:lineRule="auto"/>
            </w:pPr>
            <w:r/>
            <w:r>
              <w:rPr>
                <w:rFonts w:ascii="Aptos" w:hAnsi="Aptos" w:eastAsia="Aptos"/>
                <w:b w:val="0"/>
                <w:color w:val="1F2937"/>
                <w:sz w:val="16"/>
              </w:rPr>
              <w:t>Show provider outcome and internal ledger state separately. Failed or pending refunds remain visible and actionable.</w:t>
            </w:r>
          </w:p>
        </w:tc>
      </w:tr>
    </w:tbl>
    <w:p>
      <w:pPr>
        <w:spacing w:after="0"/>
      </w:pPr>
    </w:p>
    <w:p>
      <w:pPr>
        <w:pStyle w:val="Heading2"/>
        <w:keepNext/>
      </w:pPr>
      <w:r>
        <w:t>4.7 Screen BO-06, pricing and service areas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728"/>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Area</w:t>
            </w:r>
          </w:p>
        </w:tc>
        <w:tc>
          <w:tcPr>
            <w:tcW w:type="dxa" w:w="8208"/>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Requirement</w:t>
            </w:r>
          </w:p>
        </w:tc>
      </w:tr>
      <w:tr>
        <w:trPr>
          <w:cantSplit/>
        </w:trPr>
        <w:tc>
          <w:tcPr>
            <w:tcW w:type="dxa" w:w="1728"/>
            <w:vAlign w:val="center"/>
            <w:tcMar>
              <w:top w:w="80" w:type="dxa"/>
              <w:start w:w="95" w:type="dxa"/>
              <w:bottom w:w="80" w:type="dxa"/>
              <w:end w:w="95" w:type="dxa"/>
            </w:tcMar>
          </w:tcPr>
          <w:p>
            <w:pPr>
              <w:spacing w:after="0" w:line="240" w:lineRule="auto"/>
            </w:pPr>
            <w:r/>
            <w:r>
              <w:rPr>
                <w:rFonts w:ascii="Aptos" w:hAnsi="Aptos" w:eastAsia="Aptos"/>
                <w:b w:val="0"/>
                <w:color w:val="1F2937"/>
                <w:sz w:val="16"/>
              </w:rPr>
              <w:t>Pricing rules</w:t>
            </w:r>
          </w:p>
        </w:tc>
        <w:tc>
          <w:tcPr>
            <w:tcW w:type="dxa" w:w="8208"/>
            <w:vAlign w:val="center"/>
            <w:tcMar>
              <w:top w:w="80" w:type="dxa"/>
              <w:start w:w="95" w:type="dxa"/>
              <w:bottom w:w="80" w:type="dxa"/>
              <w:end w:w="95" w:type="dxa"/>
            </w:tcMar>
          </w:tcPr>
          <w:p>
            <w:pPr>
              <w:spacing w:after="0" w:line="240" w:lineRule="auto"/>
            </w:pPr>
            <w:r/>
            <w:r>
              <w:rPr>
                <w:rFonts w:ascii="Aptos" w:hAnsi="Aptos" w:eastAsia="Aptos"/>
                <w:b w:val="0"/>
                <w:color w:val="1F2937"/>
                <w:sz w:val="16"/>
              </w:rPr>
              <w:t>Base fee, distance bands, minimum fare, waiting time, scheduled delivery fee, permitted surcharges, discounts and tax treatment.</w:t>
            </w:r>
          </w:p>
        </w:tc>
      </w:tr>
      <w:tr>
        <w:trPr>
          <w:cantSplit/>
        </w:trPr>
        <w:tc>
          <w:tcPr>
            <w:tcW w:type="dxa" w:w="172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Eligibility</w:t>
            </w:r>
          </w:p>
        </w:tc>
        <w:tc>
          <w:tcPr>
            <w:tcW w:type="dxa" w:w="820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Service polygons, operating hours, parcel restrictions, vehicle limits and excluded zones.</w:t>
            </w:r>
          </w:p>
        </w:tc>
      </w:tr>
      <w:tr>
        <w:trPr>
          <w:cantSplit/>
        </w:trPr>
        <w:tc>
          <w:tcPr>
            <w:tcW w:type="dxa" w:w="1728"/>
            <w:vAlign w:val="center"/>
            <w:tcMar>
              <w:top w:w="80" w:type="dxa"/>
              <w:start w:w="95" w:type="dxa"/>
              <w:bottom w:w="80" w:type="dxa"/>
              <w:end w:w="95" w:type="dxa"/>
            </w:tcMar>
          </w:tcPr>
          <w:p>
            <w:pPr>
              <w:spacing w:after="0" w:line="240" w:lineRule="auto"/>
            </w:pPr>
            <w:r/>
            <w:r>
              <w:rPr>
                <w:rFonts w:ascii="Aptos" w:hAnsi="Aptos" w:eastAsia="Aptos"/>
                <w:b w:val="0"/>
                <w:color w:val="1F2937"/>
                <w:sz w:val="16"/>
              </w:rPr>
              <w:t>Versioning</w:t>
            </w:r>
          </w:p>
        </w:tc>
        <w:tc>
          <w:tcPr>
            <w:tcW w:type="dxa" w:w="8208"/>
            <w:vAlign w:val="center"/>
            <w:tcMar>
              <w:top w:w="80" w:type="dxa"/>
              <w:start w:w="95" w:type="dxa"/>
              <w:bottom w:w="80" w:type="dxa"/>
              <w:end w:w="95" w:type="dxa"/>
            </w:tcMar>
          </w:tcPr>
          <w:p>
            <w:pPr>
              <w:spacing w:after="0" w:line="240" w:lineRule="auto"/>
            </w:pPr>
            <w:r/>
            <w:r>
              <w:rPr>
                <w:rFonts w:ascii="Aptos" w:hAnsi="Aptos" w:eastAsia="Aptos"/>
                <w:b w:val="0"/>
                <w:color w:val="1F2937"/>
                <w:sz w:val="16"/>
              </w:rPr>
              <w:t>Version each published configuration. Existing orders retain the accepted quote snapshot.</w:t>
            </w:r>
          </w:p>
        </w:tc>
      </w:tr>
      <w:tr>
        <w:trPr>
          <w:cantSplit/>
        </w:trPr>
        <w:tc>
          <w:tcPr>
            <w:tcW w:type="dxa" w:w="172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Change control</w:t>
            </w:r>
          </w:p>
        </w:tc>
        <w:tc>
          <w:tcPr>
            <w:tcW w:type="dxa" w:w="820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Preview changes, validate values, require appropriate approval and schedule effective time.</w:t>
            </w:r>
          </w:p>
        </w:tc>
      </w:tr>
      <w:tr>
        <w:trPr>
          <w:cantSplit/>
        </w:trPr>
        <w:tc>
          <w:tcPr>
            <w:tcW w:type="dxa" w:w="1728"/>
            <w:vAlign w:val="center"/>
            <w:tcMar>
              <w:top w:w="80" w:type="dxa"/>
              <w:start w:w="95" w:type="dxa"/>
              <w:bottom w:w="80" w:type="dxa"/>
              <w:end w:w="95" w:type="dxa"/>
            </w:tcMar>
          </w:tcPr>
          <w:p>
            <w:pPr>
              <w:spacing w:after="0" w:line="240" w:lineRule="auto"/>
            </w:pPr>
            <w:r/>
            <w:r>
              <w:rPr>
                <w:rFonts w:ascii="Aptos" w:hAnsi="Aptos" w:eastAsia="Aptos"/>
                <w:b w:val="0"/>
                <w:color w:val="1F2937"/>
                <w:sz w:val="16"/>
              </w:rPr>
              <w:t>Acceptance</w:t>
            </w:r>
          </w:p>
        </w:tc>
        <w:tc>
          <w:tcPr>
            <w:tcW w:type="dxa" w:w="8208"/>
            <w:vAlign w:val="center"/>
            <w:tcMar>
              <w:top w:w="80" w:type="dxa"/>
              <w:start w:w="95" w:type="dxa"/>
              <w:bottom w:w="80" w:type="dxa"/>
              <w:end w:w="95" w:type="dxa"/>
            </w:tcMar>
          </w:tcPr>
          <w:p>
            <w:pPr>
              <w:spacing w:after="0" w:line="240" w:lineRule="auto"/>
            </w:pPr>
            <w:r/>
            <w:r>
              <w:rPr>
                <w:rFonts w:ascii="Aptos" w:hAnsi="Aptos" w:eastAsia="Aptos"/>
                <w:b w:val="0"/>
                <w:color w:val="1F2937"/>
                <w:sz w:val="16"/>
              </w:rPr>
              <w:t>A configuration change does not silently recalculate an already accepted quote. Every published change has an audit trail.</w:t>
            </w:r>
          </w:p>
        </w:tc>
      </w:tr>
    </w:tbl>
    <w:p>
      <w:pPr>
        <w:spacing w:after="0"/>
      </w:pPr>
    </w:p>
    <w:p>
      <w:pPr>
        <w:pStyle w:val="Heading2"/>
        <w:keepNext/>
      </w:pPr>
      <w:r>
        <w:t>4.8 Screen BO-07, support and reporting</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728"/>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Area</w:t>
            </w:r>
          </w:p>
        </w:tc>
        <w:tc>
          <w:tcPr>
            <w:tcW w:type="dxa" w:w="8208"/>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Requirement</w:t>
            </w:r>
          </w:p>
        </w:tc>
      </w:tr>
      <w:tr>
        <w:trPr>
          <w:cantSplit/>
        </w:trPr>
        <w:tc>
          <w:tcPr>
            <w:tcW w:type="dxa" w:w="1728"/>
            <w:vAlign w:val="center"/>
            <w:tcMar>
              <w:top w:w="80" w:type="dxa"/>
              <w:start w:w="95" w:type="dxa"/>
              <w:bottom w:w="80" w:type="dxa"/>
              <w:end w:w="95" w:type="dxa"/>
            </w:tcMar>
          </w:tcPr>
          <w:p>
            <w:pPr>
              <w:spacing w:after="0" w:line="240" w:lineRule="auto"/>
            </w:pPr>
            <w:r/>
            <w:r>
              <w:rPr>
                <w:rFonts w:ascii="Aptos" w:hAnsi="Aptos" w:eastAsia="Aptos"/>
                <w:b w:val="0"/>
                <w:color w:val="1F2937"/>
                <w:sz w:val="16"/>
              </w:rPr>
              <w:t>Support cases</w:t>
            </w:r>
          </w:p>
        </w:tc>
        <w:tc>
          <w:tcPr>
            <w:tcW w:type="dxa" w:w="8208"/>
            <w:vAlign w:val="center"/>
            <w:tcMar>
              <w:top w:w="80" w:type="dxa"/>
              <w:start w:w="95" w:type="dxa"/>
              <w:bottom w:w="80" w:type="dxa"/>
              <w:end w:w="95" w:type="dxa"/>
            </w:tcMar>
          </w:tcPr>
          <w:p>
            <w:pPr>
              <w:spacing w:after="0" w:line="240" w:lineRule="auto"/>
            </w:pPr>
            <w:r/>
            <w:r>
              <w:rPr>
                <w:rFonts w:ascii="Aptos" w:hAnsi="Aptos" w:eastAsia="Aptos"/>
                <w:b w:val="0"/>
                <w:color w:val="1F2937"/>
                <w:sz w:val="16"/>
              </w:rPr>
              <w:t>Case ID, order, category, severity, owner, status, internal notes, customer-visible response and resolution code.</w:t>
            </w:r>
          </w:p>
        </w:tc>
      </w:tr>
      <w:tr>
        <w:trPr>
          <w:cantSplit/>
        </w:trPr>
        <w:tc>
          <w:tcPr>
            <w:tcW w:type="dxa" w:w="172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Reports</w:t>
            </w:r>
          </w:p>
        </w:tc>
        <w:tc>
          <w:tcPr>
            <w:tcW w:type="dxa" w:w="820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Deliveries by period/zone, completion and cancellation rates, dispatch time, on-time rate, payment reconciliation and rider utilisation.</w:t>
            </w:r>
          </w:p>
        </w:tc>
      </w:tr>
      <w:tr>
        <w:trPr>
          <w:cantSplit/>
        </w:trPr>
        <w:tc>
          <w:tcPr>
            <w:tcW w:type="dxa" w:w="1728"/>
            <w:vAlign w:val="center"/>
            <w:tcMar>
              <w:top w:w="80" w:type="dxa"/>
              <w:start w:w="95" w:type="dxa"/>
              <w:bottom w:w="80" w:type="dxa"/>
              <w:end w:w="95" w:type="dxa"/>
            </w:tcMar>
          </w:tcPr>
          <w:p>
            <w:pPr>
              <w:spacing w:after="0" w:line="240" w:lineRule="auto"/>
            </w:pPr>
            <w:r/>
            <w:r>
              <w:rPr>
                <w:rFonts w:ascii="Aptos" w:hAnsi="Aptos" w:eastAsia="Aptos"/>
                <w:b w:val="0"/>
                <w:color w:val="1F2937"/>
                <w:sz w:val="16"/>
              </w:rPr>
              <w:t>Exports</w:t>
            </w:r>
          </w:p>
        </w:tc>
        <w:tc>
          <w:tcPr>
            <w:tcW w:type="dxa" w:w="8208"/>
            <w:vAlign w:val="center"/>
            <w:tcMar>
              <w:top w:w="80" w:type="dxa"/>
              <w:start w:w="95" w:type="dxa"/>
              <w:bottom w:w="80" w:type="dxa"/>
              <w:end w:w="95" w:type="dxa"/>
            </w:tcMar>
          </w:tcPr>
          <w:p>
            <w:pPr>
              <w:spacing w:after="0" w:line="240" w:lineRule="auto"/>
            </w:pPr>
            <w:r/>
            <w:r>
              <w:rPr>
                <w:rFonts w:ascii="Aptos" w:hAnsi="Aptos" w:eastAsia="Aptos"/>
                <w:b w:val="0"/>
                <w:color w:val="1F2937"/>
                <w:sz w:val="16"/>
              </w:rPr>
              <w:t>Permission-checked CSV export, logged user, time, filters and record count. Apply data minimisation.</w:t>
            </w:r>
          </w:p>
        </w:tc>
      </w:tr>
      <w:tr>
        <w:trPr>
          <w:cantSplit/>
        </w:trPr>
        <w:tc>
          <w:tcPr>
            <w:tcW w:type="dxa" w:w="172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Acceptance</w:t>
            </w:r>
          </w:p>
        </w:tc>
        <w:tc>
          <w:tcPr>
            <w:tcW w:type="dxa" w:w="820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Report definitions are documented. Exports do not expose personal data beyond the user’s authorised scope.</w:t>
            </w:r>
          </w:p>
        </w:tc>
      </w:tr>
    </w:tbl>
    <w:p>
      <w:pPr>
        <w:spacing w:after="0"/>
      </w:pPr>
    </w:p>
    <w:p>
      <w:pPr>
        <w:pStyle w:val="Heading2"/>
        <w:keepNext/>
      </w:pPr>
      <w:r>
        <w:t>4.9 Merchant portal, phase 2</w:t>
      </w:r>
    </w:p>
    <w:p>
      <w:r>
        <w:t>Build merchant functions as a route/module within the Angular application or a separately deployed Angular application sharing a design system. Support business accounts, branch locations, bulk bookings, contract pricing, business users, invoices, webhooks and API credentials. Enforce tenant scoping on every query and command.</w:t>
      </w:r>
    </w:p>
    <w:p>
      <w:pPr>
        <w:pStyle w:val="Heading1"/>
        <w:keepNext/>
      </w:pPr>
      <w:r>
        <w:t>5. Order lifecycle and business rules</w:t>
      </w:r>
    </w:p>
    <w:p>
      <w:pPr>
        <w:pStyle w:val="Heading2"/>
        <w:keepNext/>
      </w:pPr>
      <w:r>
        <w:t>5.1 Order state model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State</w:t>
            </w:r>
          </w:p>
        </w:tc>
        <w:tc>
          <w:tcPr>
            <w:tcW w:type="dxa" w:w="3096"/>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Meaning</w:t>
            </w:r>
          </w:p>
        </w:tc>
        <w:tc>
          <w:tcPr>
            <w:tcW w:type="dxa" w:w="4752"/>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Allowed next states, subject to policy</w:t>
            </w:r>
          </w:p>
        </w:tc>
      </w:tr>
      <w:tr>
        <w:trPr>
          <w:cantSplit/>
        </w:trPr>
        <w:tc>
          <w:tcPr>
            <w:tcW w:type="dxa" w:w="2088"/>
            <w:vAlign w:val="center"/>
            <w:tcMar>
              <w:top w:w="80" w:type="dxa"/>
              <w:start w:w="95" w:type="dxa"/>
              <w:bottom w:w="80" w:type="dxa"/>
              <w:end w:w="95" w:type="dxa"/>
            </w:tcMar>
          </w:tcPr>
          <w:p>
            <w:pPr>
              <w:spacing w:after="0" w:line="240" w:lineRule="auto"/>
            </w:pPr>
            <w:r/>
            <w:r>
              <w:rPr>
                <w:rFonts w:ascii="Aptos" w:hAnsi="Aptos" w:eastAsia="Aptos"/>
                <w:b w:val="0"/>
                <w:color w:val="1F2937"/>
                <w:sz w:val="16"/>
              </w:rPr>
              <w:t>Draft</w:t>
            </w:r>
          </w:p>
        </w:tc>
        <w:tc>
          <w:tcPr>
            <w:tcW w:type="dxa" w:w="3096"/>
            <w:vAlign w:val="center"/>
            <w:tcMar>
              <w:top w:w="80" w:type="dxa"/>
              <w:start w:w="95" w:type="dxa"/>
              <w:bottom w:w="80" w:type="dxa"/>
              <w:end w:w="95" w:type="dxa"/>
            </w:tcMar>
          </w:tcPr>
          <w:p>
            <w:pPr>
              <w:spacing w:after="0" w:line="240" w:lineRule="auto"/>
            </w:pPr>
            <w:r/>
            <w:r>
              <w:rPr>
                <w:rFonts w:ascii="Aptos" w:hAnsi="Aptos" w:eastAsia="Aptos"/>
                <w:b w:val="0"/>
                <w:color w:val="1F2937"/>
                <w:sz w:val="16"/>
              </w:rPr>
              <w:t>User is building a booking.</w:t>
            </w:r>
          </w:p>
        </w:tc>
        <w:tc>
          <w:tcPr>
            <w:tcW w:type="dxa" w:w="4752"/>
            <w:vAlign w:val="center"/>
            <w:tcMar>
              <w:top w:w="80" w:type="dxa"/>
              <w:start w:w="95" w:type="dxa"/>
              <w:bottom w:w="80" w:type="dxa"/>
              <w:end w:w="95" w:type="dxa"/>
            </w:tcMar>
          </w:tcPr>
          <w:p>
            <w:pPr>
              <w:spacing w:after="0" w:line="240" w:lineRule="auto"/>
            </w:pPr>
            <w:r/>
            <w:r>
              <w:rPr>
                <w:rFonts w:ascii="Aptos" w:hAnsi="Aptos" w:eastAsia="Aptos"/>
                <w:b w:val="0"/>
                <w:color w:val="1F2937"/>
                <w:sz w:val="16"/>
              </w:rPr>
              <w:t>Quoted, Cancelled</w:t>
            </w:r>
          </w:p>
        </w:tc>
      </w:tr>
      <w:tr>
        <w:trPr>
          <w:cantSplit/>
        </w:trPr>
        <w:tc>
          <w:tcPr>
            <w:tcW w:type="dxa" w:w="208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Quoted</w:t>
            </w:r>
          </w:p>
        </w:tc>
        <w:tc>
          <w:tcPr>
            <w:tcW w:type="dxa" w:w="309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 time-limited pricing quote exists.</w:t>
            </w:r>
          </w:p>
        </w:tc>
        <w:tc>
          <w:tcPr>
            <w:tcW w:type="dxa" w:w="475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AwaitingPayment, ReadyForDispatch, Cancelled, Expired</w:t>
            </w:r>
          </w:p>
        </w:tc>
      </w:tr>
      <w:tr>
        <w:trPr>
          <w:cantSplit/>
        </w:trPr>
        <w:tc>
          <w:tcPr>
            <w:tcW w:type="dxa" w:w="2088"/>
            <w:vAlign w:val="center"/>
            <w:tcMar>
              <w:top w:w="80" w:type="dxa"/>
              <w:start w:w="95" w:type="dxa"/>
              <w:bottom w:w="80" w:type="dxa"/>
              <w:end w:w="95" w:type="dxa"/>
            </w:tcMar>
          </w:tcPr>
          <w:p>
            <w:pPr>
              <w:spacing w:after="0" w:line="240" w:lineRule="auto"/>
            </w:pPr>
            <w:r/>
            <w:r>
              <w:rPr>
                <w:rFonts w:ascii="Aptos" w:hAnsi="Aptos" w:eastAsia="Aptos"/>
                <w:b w:val="0"/>
                <w:color w:val="1F2937"/>
                <w:sz w:val="16"/>
              </w:rPr>
              <w:t>AwaitingPayment</w:t>
            </w:r>
          </w:p>
        </w:tc>
        <w:tc>
          <w:tcPr>
            <w:tcW w:type="dxa" w:w="3096"/>
            <w:vAlign w:val="center"/>
            <w:tcMar>
              <w:top w:w="80" w:type="dxa"/>
              <w:start w:w="95" w:type="dxa"/>
              <w:bottom w:w="80" w:type="dxa"/>
              <w:end w:w="95" w:type="dxa"/>
            </w:tcMar>
          </w:tcPr>
          <w:p>
            <w:pPr>
              <w:spacing w:after="0" w:line="240" w:lineRule="auto"/>
            </w:pPr>
            <w:r/>
            <w:r>
              <w:rPr>
                <w:rFonts w:ascii="Aptos" w:hAnsi="Aptos" w:eastAsia="Aptos"/>
                <w:b w:val="0"/>
                <w:color w:val="1F2937"/>
                <w:sz w:val="16"/>
              </w:rPr>
              <w:t>Payment or payment authorisation is pending.</w:t>
            </w:r>
          </w:p>
        </w:tc>
        <w:tc>
          <w:tcPr>
            <w:tcW w:type="dxa" w:w="4752"/>
            <w:vAlign w:val="center"/>
            <w:tcMar>
              <w:top w:w="80" w:type="dxa"/>
              <w:start w:w="95" w:type="dxa"/>
              <w:bottom w:w="80" w:type="dxa"/>
              <w:end w:w="95" w:type="dxa"/>
            </w:tcMar>
          </w:tcPr>
          <w:p>
            <w:pPr>
              <w:spacing w:after="0" w:line="240" w:lineRule="auto"/>
            </w:pPr>
            <w:r/>
            <w:r>
              <w:rPr>
                <w:rFonts w:ascii="Aptos" w:hAnsi="Aptos" w:eastAsia="Aptos"/>
                <w:b w:val="0"/>
                <w:color w:val="1F2937"/>
                <w:sz w:val="16"/>
              </w:rPr>
              <w:t>ReadyForDispatch, Cancelled, Expired</w:t>
            </w:r>
          </w:p>
        </w:tc>
      </w:tr>
      <w:tr>
        <w:trPr>
          <w:cantSplit/>
        </w:trPr>
        <w:tc>
          <w:tcPr>
            <w:tcW w:type="dxa" w:w="208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ReadyForDispatch</w:t>
            </w:r>
          </w:p>
        </w:tc>
        <w:tc>
          <w:tcPr>
            <w:tcW w:type="dxa" w:w="309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Payment condition is satisfied and order is eligible.</w:t>
            </w:r>
          </w:p>
        </w:tc>
        <w:tc>
          <w:tcPr>
            <w:tcW w:type="dxa" w:w="475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Assigned, Cancelled, Expired</w:t>
            </w:r>
          </w:p>
        </w:tc>
      </w:tr>
      <w:tr>
        <w:trPr>
          <w:cantSplit/>
        </w:trPr>
        <w:tc>
          <w:tcPr>
            <w:tcW w:type="dxa" w:w="2088"/>
            <w:vAlign w:val="center"/>
            <w:tcMar>
              <w:top w:w="80" w:type="dxa"/>
              <w:start w:w="95" w:type="dxa"/>
              <w:bottom w:w="80" w:type="dxa"/>
              <w:end w:w="95" w:type="dxa"/>
            </w:tcMar>
          </w:tcPr>
          <w:p>
            <w:pPr>
              <w:spacing w:after="0" w:line="240" w:lineRule="auto"/>
            </w:pPr>
            <w:r/>
            <w:r>
              <w:rPr>
                <w:rFonts w:ascii="Aptos" w:hAnsi="Aptos" w:eastAsia="Aptos"/>
                <w:b w:val="0"/>
                <w:color w:val="1F2937"/>
                <w:sz w:val="16"/>
              </w:rPr>
              <w:t>Assigned</w:t>
            </w:r>
          </w:p>
        </w:tc>
        <w:tc>
          <w:tcPr>
            <w:tcW w:type="dxa" w:w="3096"/>
            <w:vAlign w:val="center"/>
            <w:tcMar>
              <w:top w:w="80" w:type="dxa"/>
              <w:start w:w="95" w:type="dxa"/>
              <w:bottom w:w="80" w:type="dxa"/>
              <w:end w:w="95" w:type="dxa"/>
            </w:tcMar>
          </w:tcPr>
          <w:p>
            <w:pPr>
              <w:spacing w:after="0" w:line="240" w:lineRule="auto"/>
            </w:pPr>
            <w:r/>
            <w:r>
              <w:rPr>
                <w:rFonts w:ascii="Aptos" w:hAnsi="Aptos" w:eastAsia="Aptos"/>
                <w:b w:val="0"/>
                <w:color w:val="1F2937"/>
                <w:sz w:val="16"/>
              </w:rPr>
              <w:t>A rider has accepted or has been assigned.</w:t>
            </w:r>
          </w:p>
        </w:tc>
        <w:tc>
          <w:tcPr>
            <w:tcW w:type="dxa" w:w="4752"/>
            <w:vAlign w:val="center"/>
            <w:tcMar>
              <w:top w:w="80" w:type="dxa"/>
              <w:start w:w="95" w:type="dxa"/>
              <w:bottom w:w="80" w:type="dxa"/>
              <w:end w:w="95" w:type="dxa"/>
            </w:tcMar>
          </w:tcPr>
          <w:p>
            <w:pPr>
              <w:spacing w:after="0" w:line="240" w:lineRule="auto"/>
            </w:pPr>
            <w:r/>
            <w:r>
              <w:rPr>
                <w:rFonts w:ascii="Aptos" w:hAnsi="Aptos" w:eastAsia="Aptos"/>
                <w:b w:val="0"/>
                <w:color w:val="1F2937"/>
                <w:sz w:val="16"/>
              </w:rPr>
              <w:t>RiderEnRouteToPickup, ReadyForDispatch, Cancelled</w:t>
            </w:r>
          </w:p>
        </w:tc>
      </w:tr>
      <w:tr>
        <w:trPr>
          <w:cantSplit/>
        </w:trPr>
        <w:tc>
          <w:tcPr>
            <w:tcW w:type="dxa" w:w="208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RiderEnRouteToPickup</w:t>
            </w:r>
          </w:p>
        </w:tc>
        <w:tc>
          <w:tcPr>
            <w:tcW w:type="dxa" w:w="309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Rider is travelling to collection.</w:t>
            </w:r>
          </w:p>
        </w:tc>
        <w:tc>
          <w:tcPr>
            <w:tcW w:type="dxa" w:w="475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ArrivedAtPickup, Failed, Cancelled subject to policy</w:t>
            </w:r>
          </w:p>
        </w:tc>
      </w:tr>
      <w:tr>
        <w:trPr>
          <w:cantSplit/>
        </w:trPr>
        <w:tc>
          <w:tcPr>
            <w:tcW w:type="dxa" w:w="2088"/>
            <w:vAlign w:val="center"/>
            <w:tcMar>
              <w:top w:w="80" w:type="dxa"/>
              <w:start w:w="95" w:type="dxa"/>
              <w:bottom w:w="80" w:type="dxa"/>
              <w:end w:w="95" w:type="dxa"/>
            </w:tcMar>
          </w:tcPr>
          <w:p>
            <w:pPr>
              <w:spacing w:after="0" w:line="240" w:lineRule="auto"/>
            </w:pPr>
            <w:r/>
            <w:r>
              <w:rPr>
                <w:rFonts w:ascii="Aptos" w:hAnsi="Aptos" w:eastAsia="Aptos"/>
                <w:b w:val="0"/>
                <w:color w:val="1F2937"/>
                <w:sz w:val="16"/>
              </w:rPr>
              <w:t>ArrivedAtPickup</w:t>
            </w:r>
          </w:p>
        </w:tc>
        <w:tc>
          <w:tcPr>
            <w:tcW w:type="dxa" w:w="3096"/>
            <w:vAlign w:val="center"/>
            <w:tcMar>
              <w:top w:w="80" w:type="dxa"/>
              <w:start w:w="95" w:type="dxa"/>
              <w:bottom w:w="80" w:type="dxa"/>
              <w:end w:w="95" w:type="dxa"/>
            </w:tcMar>
          </w:tcPr>
          <w:p>
            <w:pPr>
              <w:spacing w:after="0" w:line="240" w:lineRule="auto"/>
            </w:pPr>
            <w:r/>
            <w:r>
              <w:rPr>
                <w:rFonts w:ascii="Aptos" w:hAnsi="Aptos" w:eastAsia="Aptos"/>
                <w:b w:val="0"/>
                <w:color w:val="1F2937"/>
                <w:sz w:val="16"/>
              </w:rPr>
              <w:t>Rider records arrival.</w:t>
            </w:r>
          </w:p>
        </w:tc>
        <w:tc>
          <w:tcPr>
            <w:tcW w:type="dxa" w:w="4752"/>
            <w:vAlign w:val="center"/>
            <w:tcMar>
              <w:top w:w="80" w:type="dxa"/>
              <w:start w:w="95" w:type="dxa"/>
              <w:bottom w:w="80" w:type="dxa"/>
              <w:end w:w="95" w:type="dxa"/>
            </w:tcMar>
          </w:tcPr>
          <w:p>
            <w:pPr>
              <w:spacing w:after="0" w:line="240" w:lineRule="auto"/>
            </w:pPr>
            <w:r/>
            <w:r>
              <w:rPr>
                <w:rFonts w:ascii="Aptos" w:hAnsi="Aptos" w:eastAsia="Aptos"/>
                <w:b w:val="0"/>
                <w:color w:val="1F2937"/>
                <w:sz w:val="16"/>
              </w:rPr>
              <w:t>Collected, Failed, Cancelled subject to policy</w:t>
            </w:r>
          </w:p>
        </w:tc>
      </w:tr>
      <w:tr>
        <w:trPr>
          <w:cantSplit/>
        </w:trPr>
        <w:tc>
          <w:tcPr>
            <w:tcW w:type="dxa" w:w="208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Collected</w:t>
            </w:r>
          </w:p>
        </w:tc>
        <w:tc>
          <w:tcPr>
            <w:tcW w:type="dxa" w:w="309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Rider has taken custody of the parcel.</w:t>
            </w:r>
          </w:p>
        </w:tc>
        <w:tc>
          <w:tcPr>
            <w:tcW w:type="dxa" w:w="475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InTransit, Failed</w:t>
            </w:r>
          </w:p>
        </w:tc>
      </w:tr>
      <w:tr>
        <w:trPr>
          <w:cantSplit/>
        </w:trPr>
        <w:tc>
          <w:tcPr>
            <w:tcW w:type="dxa" w:w="2088"/>
            <w:vAlign w:val="center"/>
            <w:tcMar>
              <w:top w:w="80" w:type="dxa"/>
              <w:start w:w="95" w:type="dxa"/>
              <w:bottom w:w="80" w:type="dxa"/>
              <w:end w:w="95" w:type="dxa"/>
            </w:tcMar>
          </w:tcPr>
          <w:p>
            <w:pPr>
              <w:spacing w:after="0" w:line="240" w:lineRule="auto"/>
            </w:pPr>
            <w:r/>
            <w:r>
              <w:rPr>
                <w:rFonts w:ascii="Aptos" w:hAnsi="Aptos" w:eastAsia="Aptos"/>
                <w:b w:val="0"/>
                <w:color w:val="1F2937"/>
                <w:sz w:val="16"/>
              </w:rPr>
              <w:t>InTransit</w:t>
            </w:r>
          </w:p>
        </w:tc>
        <w:tc>
          <w:tcPr>
            <w:tcW w:type="dxa" w:w="3096"/>
            <w:vAlign w:val="center"/>
            <w:tcMar>
              <w:top w:w="80" w:type="dxa"/>
              <w:start w:w="95" w:type="dxa"/>
              <w:bottom w:w="80" w:type="dxa"/>
              <w:end w:w="95" w:type="dxa"/>
            </w:tcMar>
          </w:tcPr>
          <w:p>
            <w:pPr>
              <w:spacing w:after="0" w:line="240" w:lineRule="auto"/>
            </w:pPr>
            <w:r/>
            <w:r>
              <w:rPr>
                <w:rFonts w:ascii="Aptos" w:hAnsi="Aptos" w:eastAsia="Aptos"/>
                <w:b w:val="0"/>
                <w:color w:val="1F2937"/>
                <w:sz w:val="16"/>
              </w:rPr>
              <w:t>Parcel is moving to drop-off.</w:t>
            </w:r>
          </w:p>
        </w:tc>
        <w:tc>
          <w:tcPr>
            <w:tcW w:type="dxa" w:w="4752"/>
            <w:vAlign w:val="center"/>
            <w:tcMar>
              <w:top w:w="80" w:type="dxa"/>
              <w:start w:w="95" w:type="dxa"/>
              <w:bottom w:w="80" w:type="dxa"/>
              <w:end w:w="95" w:type="dxa"/>
            </w:tcMar>
          </w:tcPr>
          <w:p>
            <w:pPr>
              <w:spacing w:after="0" w:line="240" w:lineRule="auto"/>
            </w:pPr>
            <w:r/>
            <w:r>
              <w:rPr>
                <w:rFonts w:ascii="Aptos" w:hAnsi="Aptos" w:eastAsia="Aptos"/>
                <w:b w:val="0"/>
                <w:color w:val="1F2937"/>
                <w:sz w:val="16"/>
              </w:rPr>
              <w:t>ArrivedAtDropoff, Failed</w:t>
            </w:r>
          </w:p>
        </w:tc>
      </w:tr>
      <w:tr>
        <w:trPr>
          <w:cantSplit/>
        </w:trPr>
        <w:tc>
          <w:tcPr>
            <w:tcW w:type="dxa" w:w="208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ArrivedAtDropoff</w:t>
            </w:r>
          </w:p>
        </w:tc>
        <w:tc>
          <w:tcPr>
            <w:tcW w:type="dxa" w:w="309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Rider records arrival at destination.</w:t>
            </w:r>
          </w:p>
        </w:tc>
        <w:tc>
          <w:tcPr>
            <w:tcW w:type="dxa" w:w="475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Delivered, Failed</w:t>
            </w:r>
          </w:p>
        </w:tc>
      </w:tr>
      <w:tr>
        <w:trPr>
          <w:cantSplit/>
        </w:trPr>
        <w:tc>
          <w:tcPr>
            <w:tcW w:type="dxa" w:w="2088"/>
            <w:vAlign w:val="center"/>
            <w:tcMar>
              <w:top w:w="80" w:type="dxa"/>
              <w:start w:w="95" w:type="dxa"/>
              <w:bottom w:w="80" w:type="dxa"/>
              <w:end w:w="95" w:type="dxa"/>
            </w:tcMar>
          </w:tcPr>
          <w:p>
            <w:pPr>
              <w:spacing w:after="0" w:line="240" w:lineRule="auto"/>
            </w:pPr>
            <w:r/>
            <w:r>
              <w:rPr>
                <w:rFonts w:ascii="Aptos" w:hAnsi="Aptos" w:eastAsia="Aptos"/>
                <w:b w:val="0"/>
                <w:color w:val="1F2937"/>
                <w:sz w:val="16"/>
              </w:rPr>
              <w:t>Delivered</w:t>
            </w:r>
          </w:p>
        </w:tc>
        <w:tc>
          <w:tcPr>
            <w:tcW w:type="dxa" w:w="3096"/>
            <w:vAlign w:val="center"/>
            <w:tcMar>
              <w:top w:w="80" w:type="dxa"/>
              <w:start w:w="95" w:type="dxa"/>
              <w:bottom w:w="80" w:type="dxa"/>
              <w:end w:w="95" w:type="dxa"/>
            </w:tcMar>
          </w:tcPr>
          <w:p>
            <w:pPr>
              <w:spacing w:after="0" w:line="240" w:lineRule="auto"/>
            </w:pPr>
            <w:r/>
            <w:r>
              <w:rPr>
                <w:rFonts w:ascii="Aptos" w:hAnsi="Aptos" w:eastAsia="Aptos"/>
                <w:b w:val="0"/>
                <w:color w:val="1F2937"/>
                <w:sz w:val="16"/>
              </w:rPr>
              <w:t>Completion checks and evidence passed.</w:t>
            </w:r>
          </w:p>
        </w:tc>
        <w:tc>
          <w:tcPr>
            <w:tcW w:type="dxa" w:w="4752"/>
            <w:vAlign w:val="center"/>
            <w:tcMar>
              <w:top w:w="80" w:type="dxa"/>
              <w:start w:w="95" w:type="dxa"/>
              <w:bottom w:w="80" w:type="dxa"/>
              <w:end w:w="95" w:type="dxa"/>
            </w:tcMar>
          </w:tcPr>
          <w:p>
            <w:pPr>
              <w:spacing w:after="0" w:line="240" w:lineRule="auto"/>
            </w:pPr>
            <w:r/>
            <w:r>
              <w:rPr>
                <w:rFonts w:ascii="Aptos" w:hAnsi="Aptos" w:eastAsia="Aptos"/>
                <w:b w:val="0"/>
                <w:color w:val="1F2937"/>
                <w:sz w:val="16"/>
              </w:rPr>
              <w:t>No normal transitions; audited correction only</w:t>
            </w:r>
          </w:p>
        </w:tc>
      </w:tr>
      <w:tr>
        <w:trPr>
          <w:cantSplit/>
        </w:trPr>
        <w:tc>
          <w:tcPr>
            <w:tcW w:type="dxa" w:w="208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Failed</w:t>
            </w:r>
          </w:p>
        </w:tc>
        <w:tc>
          <w:tcPr>
            <w:tcW w:type="dxa" w:w="309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Delivery could not be completed.</w:t>
            </w:r>
          </w:p>
        </w:tc>
        <w:tc>
          <w:tcPr>
            <w:tcW w:type="dxa" w:w="475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Review/exception workflow, no silent reopening</w:t>
            </w:r>
          </w:p>
        </w:tc>
      </w:tr>
      <w:tr>
        <w:trPr>
          <w:cantSplit/>
        </w:trPr>
        <w:tc>
          <w:tcPr>
            <w:tcW w:type="dxa" w:w="2088"/>
            <w:vAlign w:val="center"/>
            <w:tcMar>
              <w:top w:w="80" w:type="dxa"/>
              <w:start w:w="95" w:type="dxa"/>
              <w:bottom w:w="80" w:type="dxa"/>
              <w:end w:w="95" w:type="dxa"/>
            </w:tcMar>
          </w:tcPr>
          <w:p>
            <w:pPr>
              <w:spacing w:after="0" w:line="240" w:lineRule="auto"/>
            </w:pPr>
            <w:r/>
            <w:r>
              <w:rPr>
                <w:rFonts w:ascii="Aptos" w:hAnsi="Aptos" w:eastAsia="Aptos"/>
                <w:b w:val="0"/>
                <w:color w:val="1F2937"/>
                <w:sz w:val="16"/>
              </w:rPr>
              <w:t>Cancelled</w:t>
            </w:r>
          </w:p>
        </w:tc>
        <w:tc>
          <w:tcPr>
            <w:tcW w:type="dxa" w:w="3096"/>
            <w:vAlign w:val="center"/>
            <w:tcMar>
              <w:top w:w="80" w:type="dxa"/>
              <w:start w:w="95" w:type="dxa"/>
              <w:bottom w:w="80" w:type="dxa"/>
              <w:end w:w="95" w:type="dxa"/>
            </w:tcMar>
          </w:tcPr>
          <w:p>
            <w:pPr>
              <w:spacing w:after="0" w:line="240" w:lineRule="auto"/>
            </w:pPr>
            <w:r/>
            <w:r>
              <w:rPr>
                <w:rFonts w:ascii="Aptos" w:hAnsi="Aptos" w:eastAsia="Aptos"/>
                <w:b w:val="0"/>
                <w:color w:val="1F2937"/>
                <w:sz w:val="16"/>
              </w:rPr>
              <w:t>Order cancelled under policy.</w:t>
            </w:r>
          </w:p>
        </w:tc>
        <w:tc>
          <w:tcPr>
            <w:tcW w:type="dxa" w:w="4752"/>
            <w:vAlign w:val="center"/>
            <w:tcMar>
              <w:top w:w="80" w:type="dxa"/>
              <w:start w:w="95" w:type="dxa"/>
              <w:bottom w:w="80" w:type="dxa"/>
              <w:end w:w="95" w:type="dxa"/>
            </w:tcMar>
          </w:tcPr>
          <w:p>
            <w:pPr>
              <w:spacing w:after="0" w:line="240" w:lineRule="auto"/>
            </w:pPr>
            <w:r/>
            <w:r>
              <w:rPr>
                <w:rFonts w:ascii="Aptos" w:hAnsi="Aptos" w:eastAsia="Aptos"/>
                <w:b w:val="0"/>
                <w:color w:val="1F2937"/>
                <w:sz w:val="16"/>
              </w:rPr>
              <w:t>No normal transitions</w:t>
            </w:r>
          </w:p>
        </w:tc>
      </w:tr>
      <w:tr>
        <w:trPr>
          <w:cantSplit/>
        </w:trPr>
        <w:tc>
          <w:tcPr>
            <w:tcW w:type="dxa" w:w="2088"/>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Expired</w:t>
            </w:r>
          </w:p>
        </w:tc>
        <w:tc>
          <w:tcPr>
            <w:tcW w:type="dxa" w:w="309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Booking or offer expired.</w:t>
            </w:r>
          </w:p>
        </w:tc>
        <w:tc>
          <w:tcPr>
            <w:tcW w:type="dxa" w:w="475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New order/quote required</w:t>
            </w:r>
          </w:p>
        </w:tc>
      </w:tr>
    </w:tbl>
    <w:p>
      <w:pPr>
        <w:spacing w:after="0"/>
      </w:pPr>
    </w:p>
    <w:p>
      <w:pPr>
        <w:pStyle w:val="SmallNote"/>
      </w:pPr>
      <w:r>
        <w:t>Payment status must be a separate state machine, for example Pending, Authorised, Captured, Failed, RefundPending, PartiallyRefunded, Refunded and Disputed. Do not overload the order status with payment lifecycle details.</w:t>
      </w:r>
    </w:p>
    <w:p>
      <w:pPr>
        <w:pStyle w:val="Heading2"/>
        <w:keepNext/>
      </w:pPr>
      <w:r>
        <w:t>5.2 Core business rules</w:t>
      </w:r>
    </w:p>
    <w:p>
      <w:pPr>
        <w:pStyle w:val="ListBullet"/>
        <w:spacing w:after="40"/>
      </w:pPr>
      <w:r>
        <w:t>Each accepted quote has a unique identifier, expiry time, pricing version and immutable price breakdown.</w:t>
      </w:r>
    </w:p>
    <w:p>
      <w:pPr>
        <w:pStyle w:val="ListBullet"/>
        <w:spacing w:after="40"/>
      </w:pPr>
      <w:r>
        <w:t>Each order uses an idempotency key on create and other retriable commands that cause side effects.</w:t>
      </w:r>
    </w:p>
    <w:p>
      <w:pPr>
        <w:pStyle w:val="ListBullet"/>
        <w:spacing w:after="40"/>
      </w:pPr>
      <w:r>
        <w:t>Only verified, active riders with valid required documents and appropriate vehicle capacity receive eligible jobs.</w:t>
      </w:r>
    </w:p>
    <w:p>
      <w:pPr>
        <w:pStyle w:val="ListBullet"/>
        <w:spacing w:after="40"/>
      </w:pPr>
      <w:r>
        <w:t>Assignment uses a concurrency-safe operation. Do not rely on a client-side check to prevent double assignment.</w:t>
      </w:r>
    </w:p>
    <w:p>
      <w:pPr>
        <w:pStyle w:val="ListBullet"/>
        <w:spacing w:after="40"/>
      </w:pPr>
      <w:r>
        <w:t>Customer cancellations after assignment follow the configured fee and dispatch policy. After collection, cancellation becomes an exception workflow.</w:t>
      </w:r>
    </w:p>
    <w:p>
      <w:pPr>
        <w:pStyle w:val="ListBullet"/>
        <w:spacing w:after="40"/>
      </w:pPr>
      <w:r>
        <w:t>Delivery completion requires the configured recipient verification and evidence. A client request alone does not prove delivery.</w:t>
      </w:r>
    </w:p>
    <w:p>
      <w:pPr>
        <w:pStyle w:val="ListBullet"/>
        <w:spacing w:after="40"/>
      </w:pPr>
      <w:r>
        <w:t>Location data must include timestamp and accuracy. Older readings are marked stale and are not shown as live position.</w:t>
      </w:r>
    </w:p>
    <w:p>
      <w:pPr>
        <w:pStyle w:val="ListBullet"/>
        <w:spacing w:after="40"/>
      </w:pPr>
      <w:r>
        <w:t>Payment status is driven by verified provider callbacks, server-to-server confirmation and reconciliation.</w:t>
      </w:r>
    </w:p>
    <w:p>
      <w:pPr>
        <w:pStyle w:val="ListBullet"/>
        <w:spacing w:after="40"/>
      </w:pPr>
      <w:r>
        <w:t>Every high-impact administrative action records actor, action, target, timestamp, outcome and reason.</w:t>
      </w:r>
    </w:p>
    <w:p>
      <w:pPr>
        <w:pStyle w:val="ListBullet"/>
        <w:spacing w:after="40"/>
      </w:pPr>
      <w:r>
        <w:t>Prohibited-item, weight, dimensions, cash collection and service-area policies are configurable and versioned.</w:t>
      </w:r>
    </w:p>
    <w:p>
      <w:pPr>
        <w:pStyle w:val="Heading2"/>
        <w:keepNext/>
      </w:pPr>
      <w:r>
        <w:t>5.3 Cancellation and failure reason codes</w:t>
      </w:r>
    </w:p>
    <w:p>
      <w:r>
        <w:t>Define controlled reason codes such as CUSTOMER_CHANGED_MIND, WRONG_ADDRESS, RECIPIENT_UNAVAILABLE, RIDER_UNAVAILABLE, PARCEL_NOT_READY, PROHIBITED_ITEM, UNSAFE_LOCATION, VEHICLE_ISSUE, PAYMENT_FAILED, WEATHER_OR_ROAD_CLOSURE and OTHER_WITH_NOTE. Keep customer-facing wording separate from internal codes.</w:t>
      </w:r>
    </w:p>
    <w:p>
      <w:pPr>
        <w:pStyle w:val="Heading1"/>
        <w:keepNext/>
      </w:pPr>
      <w:r>
        <w:t>6. Backend architecture and service boundaries</w:t>
      </w:r>
    </w:p>
    <w:p>
      <w:pPr>
        <w:jc w:val="center"/>
      </w:pPr>
      <w:r>
        <w:drawing>
          <wp:inline xmlns:a="http://schemas.openxmlformats.org/drawingml/2006/main" xmlns:pic="http://schemas.openxmlformats.org/drawingml/2006/picture">
            <wp:extent cx="6309360" cy="4206240"/>
            <wp:docPr id="2" name="Picture 2"/>
            <wp:cNvGraphicFramePr>
              <a:graphicFrameLocks noChangeAspect="1"/>
            </wp:cNvGraphicFramePr>
            <a:graphic>
              <a:graphicData uri="http://schemas.openxmlformats.org/drawingml/2006/picture">
                <pic:pic>
                  <pic:nvPicPr>
                    <pic:cNvPr id="0" name="a_clean_high_resolution_infographic_style_produc.png"/>
                    <pic:cNvPicPr/>
                  </pic:nvPicPr>
                  <pic:blipFill>
                    <a:blip r:embed="rId12"/>
                    <a:stretch>
                      <a:fillRect/>
                    </a:stretch>
                  </pic:blipFill>
                  <pic:spPr>
                    <a:xfrm>
                      <a:off x="0" y="0"/>
                      <a:ext cx="6309360" cy="4206240"/>
                    </a:xfrm>
                    <a:prstGeom prst="rect"/>
                  </pic:spPr>
                </pic:pic>
              </a:graphicData>
            </a:graphic>
          </wp:inline>
        </w:drawing>
      </w:r>
    </w:p>
    <w:p>
      <w:pPr>
        <w:pStyle w:val="SmallNote"/>
      </w:pPr>
      <w:r>
        <w:t>Figure 1. UX and architecture concept board. Use as a visual reference, not as a source of exact UI copy or production code.</w:t>
      </w:r>
    </w:p>
    <w:p>
      <w:pPr>
        <w:pStyle w:val="Heading2"/>
        <w:keepNext/>
      </w:pPr>
      <w:r>
        <w:t>6.1 Recommended service boundaries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512"/>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Service</w:t>
            </w:r>
          </w:p>
        </w:tc>
        <w:tc>
          <w:tcPr>
            <w:tcW w:type="dxa" w:w="2304"/>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Owns</w:t>
            </w:r>
          </w:p>
        </w:tc>
        <w:tc>
          <w:tcPr>
            <w:tcW w:type="dxa" w:w="2664"/>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Representative commands/queries</w:t>
            </w:r>
          </w:p>
        </w:tc>
        <w:tc>
          <w:tcPr>
            <w:tcW w:type="dxa" w:w="3456"/>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Important rules</w:t>
            </w:r>
          </w:p>
        </w:tc>
      </w:tr>
      <w:tr>
        <w:trPr>
          <w:cantSplit/>
        </w:trPr>
        <w:tc>
          <w:tcPr>
            <w:tcW w:type="dxa" w:w="1512"/>
            <w:vAlign w:val="center"/>
            <w:tcMar>
              <w:top w:w="80" w:type="dxa"/>
              <w:start w:w="95" w:type="dxa"/>
              <w:bottom w:w="80" w:type="dxa"/>
              <w:end w:w="95" w:type="dxa"/>
            </w:tcMar>
          </w:tcPr>
          <w:p>
            <w:pPr>
              <w:spacing w:after="0" w:line="240" w:lineRule="auto"/>
            </w:pPr>
            <w:r/>
            <w:r>
              <w:rPr>
                <w:rFonts w:ascii="Aptos" w:hAnsi="Aptos" w:eastAsia="Aptos"/>
                <w:b w:val="0"/>
                <w:color w:val="1F2937"/>
                <w:sz w:val="15"/>
              </w:rPr>
              <w:t>Identity/Profile</w:t>
            </w:r>
          </w:p>
        </w:tc>
        <w:tc>
          <w:tcPr>
            <w:tcW w:type="dxa" w:w="2304"/>
            <w:vAlign w:val="center"/>
            <w:tcMar>
              <w:top w:w="80" w:type="dxa"/>
              <w:start w:w="95" w:type="dxa"/>
              <w:bottom w:w="80" w:type="dxa"/>
              <w:end w:w="95" w:type="dxa"/>
            </w:tcMar>
          </w:tcPr>
          <w:p>
            <w:pPr>
              <w:spacing w:after="0" w:line="240" w:lineRule="auto"/>
            </w:pPr>
            <w:r/>
            <w:r>
              <w:rPr>
                <w:rFonts w:ascii="Aptos" w:hAnsi="Aptos" w:eastAsia="Aptos"/>
                <w:b w:val="0"/>
                <w:color w:val="1F2937"/>
                <w:sz w:val="15"/>
              </w:rPr>
              <w:t>Application profile reference, communication preferences, account status. Authentication credentials remain with identity provider.</w:t>
            </w:r>
          </w:p>
        </w:tc>
        <w:tc>
          <w:tcPr>
            <w:tcW w:type="dxa" w:w="2664"/>
            <w:vAlign w:val="center"/>
            <w:tcMar>
              <w:top w:w="80" w:type="dxa"/>
              <w:start w:w="95" w:type="dxa"/>
              <w:bottom w:w="80" w:type="dxa"/>
              <w:end w:w="95" w:type="dxa"/>
            </w:tcMar>
          </w:tcPr>
          <w:p>
            <w:pPr>
              <w:spacing w:after="0" w:line="240" w:lineRule="auto"/>
            </w:pPr>
            <w:r/>
            <w:r>
              <w:rPr>
                <w:rFonts w:ascii="Aptos" w:hAnsi="Aptos" w:eastAsia="Aptos"/>
                <w:b w:val="0"/>
                <w:color w:val="1F2937"/>
                <w:sz w:val="15"/>
              </w:rPr>
              <w:t>Get profile, update profile, manage account state.</w:t>
            </w:r>
          </w:p>
        </w:tc>
        <w:tc>
          <w:tcPr>
            <w:tcW w:type="dxa" w:w="3456"/>
            <w:vAlign w:val="center"/>
            <w:tcMar>
              <w:top w:w="80" w:type="dxa"/>
              <w:start w:w="95" w:type="dxa"/>
              <w:bottom w:w="80" w:type="dxa"/>
              <w:end w:w="95" w:type="dxa"/>
            </w:tcMar>
          </w:tcPr>
          <w:p>
            <w:pPr>
              <w:spacing w:after="0" w:line="240" w:lineRule="auto"/>
            </w:pPr>
            <w:r/>
            <w:r>
              <w:rPr>
                <w:rFonts w:ascii="Aptos" w:hAnsi="Aptos" w:eastAsia="Aptos"/>
                <w:b w:val="0"/>
                <w:color w:val="1F2937"/>
                <w:sz w:val="15"/>
              </w:rPr>
              <w:t>Never store passwords in the application database when a managed identity provider is used.</w:t>
            </w:r>
          </w:p>
        </w:tc>
      </w:tr>
      <w:tr>
        <w:trPr>
          <w:cantSplit/>
        </w:trPr>
        <w:tc>
          <w:tcPr>
            <w:tcW w:type="dxa" w:w="151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Orders</w:t>
            </w:r>
          </w:p>
        </w:tc>
        <w:tc>
          <w:tcPr>
            <w:tcW w:type="dxa" w:w="230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Order aggregate, addresses, parcel info, lifecycle, quote reference, timeline.</w:t>
            </w:r>
          </w:p>
        </w:tc>
        <w:tc>
          <w:tcPr>
            <w:tcW w:type="dxa" w:w="266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Create order, read order, cancel, apply valid transition.</w:t>
            </w:r>
          </w:p>
        </w:tc>
        <w:tc>
          <w:tcPr>
            <w:tcW w:type="dxa" w:w="345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Owns legal order-state transitions and order idempotency.</w:t>
            </w:r>
          </w:p>
        </w:tc>
      </w:tr>
      <w:tr>
        <w:trPr>
          <w:cantSplit/>
        </w:trPr>
        <w:tc>
          <w:tcPr>
            <w:tcW w:type="dxa" w:w="1512"/>
            <w:vAlign w:val="center"/>
            <w:tcMar>
              <w:top w:w="80" w:type="dxa"/>
              <w:start w:w="95" w:type="dxa"/>
              <w:bottom w:w="80" w:type="dxa"/>
              <w:end w:w="95" w:type="dxa"/>
            </w:tcMar>
          </w:tcPr>
          <w:p>
            <w:pPr>
              <w:spacing w:after="0" w:line="240" w:lineRule="auto"/>
            </w:pPr>
            <w:r/>
            <w:r>
              <w:rPr>
                <w:rFonts w:ascii="Aptos" w:hAnsi="Aptos" w:eastAsia="Aptos"/>
                <w:b w:val="0"/>
                <w:color w:val="1F2937"/>
                <w:sz w:val="15"/>
              </w:rPr>
              <w:t>Pricing</w:t>
            </w:r>
          </w:p>
        </w:tc>
        <w:tc>
          <w:tcPr>
            <w:tcW w:type="dxa" w:w="2304"/>
            <w:vAlign w:val="center"/>
            <w:tcMar>
              <w:top w:w="80" w:type="dxa"/>
              <w:start w:w="95" w:type="dxa"/>
              <w:bottom w:w="80" w:type="dxa"/>
              <w:end w:w="95" w:type="dxa"/>
            </w:tcMar>
          </w:tcPr>
          <w:p>
            <w:pPr>
              <w:spacing w:after="0" w:line="240" w:lineRule="auto"/>
            </w:pPr>
            <w:r/>
            <w:r>
              <w:rPr>
                <w:rFonts w:ascii="Aptos" w:hAnsi="Aptos" w:eastAsia="Aptos"/>
                <w:b w:val="0"/>
                <w:color w:val="1F2937"/>
                <w:sz w:val="15"/>
              </w:rPr>
              <w:t>Pricing rules, versions, quote and price breakdown.</w:t>
            </w:r>
          </w:p>
        </w:tc>
        <w:tc>
          <w:tcPr>
            <w:tcW w:type="dxa" w:w="2664"/>
            <w:vAlign w:val="center"/>
            <w:tcMar>
              <w:top w:w="80" w:type="dxa"/>
              <w:start w:w="95" w:type="dxa"/>
              <w:bottom w:w="80" w:type="dxa"/>
              <w:end w:w="95" w:type="dxa"/>
            </w:tcMar>
          </w:tcPr>
          <w:p>
            <w:pPr>
              <w:spacing w:after="0" w:line="240" w:lineRule="auto"/>
            </w:pPr>
            <w:r/>
            <w:r>
              <w:rPr>
                <w:rFonts w:ascii="Aptos" w:hAnsi="Aptos" w:eastAsia="Aptos"/>
                <w:b w:val="0"/>
                <w:color w:val="1F2937"/>
                <w:sz w:val="15"/>
              </w:rPr>
              <w:t>Create quote, validate quote, publish pricing version.</w:t>
            </w:r>
          </w:p>
        </w:tc>
        <w:tc>
          <w:tcPr>
            <w:tcW w:type="dxa" w:w="3456"/>
            <w:vAlign w:val="center"/>
            <w:tcMar>
              <w:top w:w="80" w:type="dxa"/>
              <w:start w:w="95" w:type="dxa"/>
              <w:bottom w:w="80" w:type="dxa"/>
              <w:end w:w="95" w:type="dxa"/>
            </w:tcMar>
          </w:tcPr>
          <w:p>
            <w:pPr>
              <w:spacing w:after="0" w:line="240" w:lineRule="auto"/>
            </w:pPr>
            <w:r/>
            <w:r>
              <w:rPr>
                <w:rFonts w:ascii="Aptos" w:hAnsi="Aptos" w:eastAsia="Aptos"/>
                <w:b w:val="0"/>
                <w:color w:val="1F2937"/>
                <w:sz w:val="15"/>
              </w:rPr>
              <w:t>Quote snapshot is immutable after acceptance.</w:t>
            </w:r>
          </w:p>
        </w:tc>
      </w:tr>
      <w:tr>
        <w:trPr>
          <w:cantSplit/>
        </w:trPr>
        <w:tc>
          <w:tcPr>
            <w:tcW w:type="dxa" w:w="151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Dispatch</w:t>
            </w:r>
          </w:p>
        </w:tc>
        <w:tc>
          <w:tcPr>
            <w:tcW w:type="dxa" w:w="230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Offers, assignment attempts, rider-order allocation and dispatch policy.</w:t>
            </w:r>
          </w:p>
        </w:tc>
        <w:tc>
          <w:tcPr>
            <w:tcW w:type="dxa" w:w="266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Find candidates, offer job, accept/reject, reassign.</w:t>
            </w:r>
          </w:p>
        </w:tc>
        <w:tc>
          <w:tcPr>
            <w:tcW w:type="dxa" w:w="345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Atomic assignment and concurrency protection.</w:t>
            </w:r>
          </w:p>
        </w:tc>
      </w:tr>
      <w:tr>
        <w:trPr>
          <w:cantSplit/>
        </w:trPr>
        <w:tc>
          <w:tcPr>
            <w:tcW w:type="dxa" w:w="1512"/>
            <w:vAlign w:val="center"/>
            <w:tcMar>
              <w:top w:w="80" w:type="dxa"/>
              <w:start w:w="95" w:type="dxa"/>
              <w:bottom w:w="80" w:type="dxa"/>
              <w:end w:w="95" w:type="dxa"/>
            </w:tcMar>
          </w:tcPr>
          <w:p>
            <w:pPr>
              <w:spacing w:after="0" w:line="240" w:lineRule="auto"/>
            </w:pPr>
            <w:r/>
            <w:r>
              <w:rPr>
                <w:rFonts w:ascii="Aptos" w:hAnsi="Aptos" w:eastAsia="Aptos"/>
                <w:b w:val="0"/>
                <w:color w:val="1F2937"/>
                <w:sz w:val="15"/>
              </w:rPr>
              <w:t>Riders</w:t>
            </w:r>
          </w:p>
        </w:tc>
        <w:tc>
          <w:tcPr>
            <w:tcW w:type="dxa" w:w="2304"/>
            <w:vAlign w:val="center"/>
            <w:tcMar>
              <w:top w:w="80" w:type="dxa"/>
              <w:start w:w="95" w:type="dxa"/>
              <w:bottom w:w="80" w:type="dxa"/>
              <w:end w:w="95" w:type="dxa"/>
            </w:tcMar>
          </w:tcPr>
          <w:p>
            <w:pPr>
              <w:spacing w:after="0" w:line="240" w:lineRule="auto"/>
            </w:pPr>
            <w:r/>
            <w:r>
              <w:rPr>
                <w:rFonts w:ascii="Aptos" w:hAnsi="Aptos" w:eastAsia="Aptos"/>
                <w:b w:val="0"/>
                <w:color w:val="1F2937"/>
                <w:sz w:val="15"/>
              </w:rPr>
              <w:t>Rider profile, documents metadata, motorcycle, eligibility and availability.</w:t>
            </w:r>
          </w:p>
        </w:tc>
        <w:tc>
          <w:tcPr>
            <w:tcW w:type="dxa" w:w="2664"/>
            <w:vAlign w:val="center"/>
            <w:tcMar>
              <w:top w:w="80" w:type="dxa"/>
              <w:start w:w="95" w:type="dxa"/>
              <w:bottom w:w="80" w:type="dxa"/>
              <w:end w:w="95" w:type="dxa"/>
            </w:tcMar>
          </w:tcPr>
          <w:p>
            <w:pPr>
              <w:spacing w:after="0" w:line="240" w:lineRule="auto"/>
            </w:pPr>
            <w:r/>
            <w:r>
              <w:rPr>
                <w:rFonts w:ascii="Aptos" w:hAnsi="Aptos" w:eastAsia="Aptos"/>
                <w:b w:val="0"/>
                <w:color w:val="1F2937"/>
                <w:sz w:val="15"/>
              </w:rPr>
              <w:t>Submit documents, approve, go online, go offline.</w:t>
            </w:r>
          </w:p>
        </w:tc>
        <w:tc>
          <w:tcPr>
            <w:tcW w:type="dxa" w:w="3456"/>
            <w:vAlign w:val="center"/>
            <w:tcMar>
              <w:top w:w="80" w:type="dxa"/>
              <w:start w:w="95" w:type="dxa"/>
              <w:bottom w:w="80" w:type="dxa"/>
              <w:end w:w="95" w:type="dxa"/>
            </w:tcMar>
          </w:tcPr>
          <w:p>
            <w:pPr>
              <w:spacing w:after="0" w:line="240" w:lineRule="auto"/>
            </w:pPr>
            <w:r/>
            <w:r>
              <w:rPr>
                <w:rFonts w:ascii="Aptos" w:hAnsi="Aptos" w:eastAsia="Aptos"/>
                <w:b w:val="0"/>
                <w:color w:val="1F2937"/>
                <w:sz w:val="15"/>
              </w:rPr>
              <w:t>Eligibility is enforced server-side.</w:t>
            </w:r>
          </w:p>
        </w:tc>
      </w:tr>
      <w:tr>
        <w:trPr>
          <w:cantSplit/>
        </w:trPr>
        <w:tc>
          <w:tcPr>
            <w:tcW w:type="dxa" w:w="151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Payments</w:t>
            </w:r>
          </w:p>
        </w:tc>
        <w:tc>
          <w:tcPr>
            <w:tcW w:type="dxa" w:w="230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Payment intent, transaction ledger, provider reference, refund and reconciliation state.</w:t>
            </w:r>
          </w:p>
        </w:tc>
        <w:tc>
          <w:tcPr>
            <w:tcW w:type="dxa" w:w="266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Create intent, verify webhook, refund, reconcile.</w:t>
            </w:r>
          </w:p>
        </w:tc>
        <w:tc>
          <w:tcPr>
            <w:tcW w:type="dxa" w:w="345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Idempotency and signed callback validation.</w:t>
            </w:r>
          </w:p>
        </w:tc>
      </w:tr>
      <w:tr>
        <w:trPr>
          <w:cantSplit/>
        </w:trPr>
        <w:tc>
          <w:tcPr>
            <w:tcW w:type="dxa" w:w="1512"/>
            <w:vAlign w:val="center"/>
            <w:tcMar>
              <w:top w:w="80" w:type="dxa"/>
              <w:start w:w="95" w:type="dxa"/>
              <w:bottom w:w="80" w:type="dxa"/>
              <w:end w:w="95" w:type="dxa"/>
            </w:tcMar>
          </w:tcPr>
          <w:p>
            <w:pPr>
              <w:spacing w:after="0" w:line="240" w:lineRule="auto"/>
            </w:pPr>
            <w:r/>
            <w:r>
              <w:rPr>
                <w:rFonts w:ascii="Aptos" w:hAnsi="Aptos" w:eastAsia="Aptos"/>
                <w:b w:val="0"/>
                <w:color w:val="1F2937"/>
                <w:sz w:val="15"/>
              </w:rPr>
              <w:t>Tracking</w:t>
            </w:r>
          </w:p>
        </w:tc>
        <w:tc>
          <w:tcPr>
            <w:tcW w:type="dxa" w:w="2304"/>
            <w:vAlign w:val="center"/>
            <w:tcMar>
              <w:top w:w="80" w:type="dxa"/>
              <w:start w:w="95" w:type="dxa"/>
              <w:bottom w:w="80" w:type="dxa"/>
              <w:end w:w="95" w:type="dxa"/>
            </w:tcMar>
          </w:tcPr>
          <w:p>
            <w:pPr>
              <w:spacing w:after="0" w:line="240" w:lineRule="auto"/>
            </w:pPr>
            <w:r/>
            <w:r>
              <w:rPr>
                <w:rFonts w:ascii="Aptos" w:hAnsi="Aptos" w:eastAsia="Aptos"/>
                <w:b w:val="0"/>
                <w:color w:val="1F2937"/>
                <w:sz w:val="15"/>
              </w:rPr>
              <w:t>Current location, location freshness, tracking permissions and trip checkpoints.</w:t>
            </w:r>
          </w:p>
        </w:tc>
        <w:tc>
          <w:tcPr>
            <w:tcW w:type="dxa" w:w="2664"/>
            <w:vAlign w:val="center"/>
            <w:tcMar>
              <w:top w:w="80" w:type="dxa"/>
              <w:start w:w="95" w:type="dxa"/>
              <w:bottom w:w="80" w:type="dxa"/>
              <w:end w:w="95" w:type="dxa"/>
            </w:tcMar>
          </w:tcPr>
          <w:p>
            <w:pPr>
              <w:spacing w:after="0" w:line="240" w:lineRule="auto"/>
            </w:pPr>
            <w:r/>
            <w:r>
              <w:rPr>
                <w:rFonts w:ascii="Aptos" w:hAnsi="Aptos" w:eastAsia="Aptos"/>
                <w:b w:val="0"/>
                <w:color w:val="1F2937"/>
                <w:sz w:val="15"/>
              </w:rPr>
              <w:t>Update location, read authorised tracking view.</w:t>
            </w:r>
          </w:p>
        </w:tc>
        <w:tc>
          <w:tcPr>
            <w:tcW w:type="dxa" w:w="3456"/>
            <w:vAlign w:val="center"/>
            <w:tcMar>
              <w:top w:w="80" w:type="dxa"/>
              <w:start w:w="95" w:type="dxa"/>
              <w:bottom w:w="80" w:type="dxa"/>
              <w:end w:w="95" w:type="dxa"/>
            </w:tcMar>
          </w:tcPr>
          <w:p>
            <w:pPr>
              <w:spacing w:after="0" w:line="240" w:lineRule="auto"/>
            </w:pPr>
            <w:r/>
            <w:r>
              <w:rPr>
                <w:rFonts w:ascii="Aptos" w:hAnsi="Aptos" w:eastAsia="Aptos"/>
                <w:b w:val="0"/>
                <w:color w:val="1F2937"/>
                <w:sz w:val="15"/>
              </w:rPr>
              <w:t>Short-lived location cache; restricted historical access.</w:t>
            </w:r>
          </w:p>
        </w:tc>
      </w:tr>
      <w:tr>
        <w:trPr>
          <w:cantSplit/>
        </w:trPr>
        <w:tc>
          <w:tcPr>
            <w:tcW w:type="dxa" w:w="151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Notifications</w:t>
            </w:r>
          </w:p>
        </w:tc>
        <w:tc>
          <w:tcPr>
            <w:tcW w:type="dxa" w:w="230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Templates, preferences, provider message IDs, retries and delivery receipts.</w:t>
            </w:r>
          </w:p>
        </w:tc>
        <w:tc>
          <w:tcPr>
            <w:tcW w:type="dxa" w:w="266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Send push/SMS/email, process receipt.</w:t>
            </w:r>
          </w:p>
        </w:tc>
        <w:tc>
          <w:tcPr>
            <w:tcW w:type="dxa" w:w="345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Asynchronous processing and bounded retries.</w:t>
            </w:r>
          </w:p>
        </w:tc>
      </w:tr>
      <w:tr>
        <w:trPr>
          <w:cantSplit/>
        </w:trPr>
        <w:tc>
          <w:tcPr>
            <w:tcW w:type="dxa" w:w="1512"/>
            <w:vAlign w:val="center"/>
            <w:tcMar>
              <w:top w:w="80" w:type="dxa"/>
              <w:start w:w="95" w:type="dxa"/>
              <w:bottom w:w="80" w:type="dxa"/>
              <w:end w:w="95" w:type="dxa"/>
            </w:tcMar>
          </w:tcPr>
          <w:p>
            <w:pPr>
              <w:spacing w:after="0" w:line="240" w:lineRule="auto"/>
            </w:pPr>
            <w:r/>
            <w:r>
              <w:rPr>
                <w:rFonts w:ascii="Aptos" w:hAnsi="Aptos" w:eastAsia="Aptos"/>
                <w:b w:val="0"/>
                <w:color w:val="1F2937"/>
                <w:sz w:val="15"/>
              </w:rPr>
              <w:t>Support</w:t>
            </w:r>
          </w:p>
        </w:tc>
        <w:tc>
          <w:tcPr>
            <w:tcW w:type="dxa" w:w="2304"/>
            <w:vAlign w:val="center"/>
            <w:tcMar>
              <w:top w:w="80" w:type="dxa"/>
              <w:start w:w="95" w:type="dxa"/>
              <w:bottom w:w="80" w:type="dxa"/>
              <w:end w:w="95" w:type="dxa"/>
            </w:tcMar>
          </w:tcPr>
          <w:p>
            <w:pPr>
              <w:spacing w:after="0" w:line="240" w:lineRule="auto"/>
            </w:pPr>
            <w:r/>
            <w:r>
              <w:rPr>
                <w:rFonts w:ascii="Aptos" w:hAnsi="Aptos" w:eastAsia="Aptos"/>
                <w:b w:val="0"/>
                <w:color w:val="1F2937"/>
                <w:sz w:val="15"/>
              </w:rPr>
              <w:t>Cases, contact history, resolution codes and internal notes.</w:t>
            </w:r>
          </w:p>
        </w:tc>
        <w:tc>
          <w:tcPr>
            <w:tcW w:type="dxa" w:w="2664"/>
            <w:vAlign w:val="center"/>
            <w:tcMar>
              <w:top w:w="80" w:type="dxa"/>
              <w:start w:w="95" w:type="dxa"/>
              <w:bottom w:w="80" w:type="dxa"/>
              <w:end w:w="95" w:type="dxa"/>
            </w:tcMar>
          </w:tcPr>
          <w:p>
            <w:pPr>
              <w:spacing w:after="0" w:line="240" w:lineRule="auto"/>
            </w:pPr>
            <w:r/>
            <w:r>
              <w:rPr>
                <w:rFonts w:ascii="Aptos" w:hAnsi="Aptos" w:eastAsia="Aptos"/>
                <w:b w:val="0"/>
                <w:color w:val="1F2937"/>
                <w:sz w:val="15"/>
              </w:rPr>
              <w:t>Open case, assign case, resolve case.</w:t>
            </w:r>
          </w:p>
        </w:tc>
        <w:tc>
          <w:tcPr>
            <w:tcW w:type="dxa" w:w="3456"/>
            <w:vAlign w:val="center"/>
            <w:tcMar>
              <w:top w:w="80" w:type="dxa"/>
              <w:start w:w="95" w:type="dxa"/>
              <w:bottom w:w="80" w:type="dxa"/>
              <w:end w:w="95" w:type="dxa"/>
            </w:tcMar>
          </w:tcPr>
          <w:p>
            <w:pPr>
              <w:spacing w:after="0" w:line="240" w:lineRule="auto"/>
            </w:pPr>
            <w:r/>
            <w:r>
              <w:rPr>
                <w:rFonts w:ascii="Aptos" w:hAnsi="Aptos" w:eastAsia="Aptos"/>
                <w:b w:val="0"/>
                <w:color w:val="1F2937"/>
                <w:sz w:val="15"/>
              </w:rPr>
              <w:t>Separate internal and customer-visible notes.</w:t>
            </w:r>
          </w:p>
        </w:tc>
      </w:tr>
      <w:tr>
        <w:trPr>
          <w:cantSplit/>
        </w:trPr>
        <w:tc>
          <w:tcPr>
            <w:tcW w:type="dxa" w:w="151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Reporting</w:t>
            </w:r>
          </w:p>
        </w:tc>
        <w:tc>
          <w:tcPr>
            <w:tcW w:type="dxa" w:w="230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Read-optimised aggregates and export jobs.</w:t>
            </w:r>
          </w:p>
        </w:tc>
        <w:tc>
          <w:tcPr>
            <w:tcW w:type="dxa" w:w="266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Get dashboard metrics, generate export.</w:t>
            </w:r>
          </w:p>
        </w:tc>
        <w:tc>
          <w:tcPr>
            <w:tcW w:type="dxa" w:w="345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Do not let reports query every service database directly.</w:t>
            </w:r>
          </w:p>
        </w:tc>
      </w:tr>
    </w:tbl>
    <w:p>
      <w:pPr>
        <w:spacing w:after="0"/>
      </w:pPr>
    </w:p>
    <w:p>
      <w:pPr>
        <w:pStyle w:val="Heading2"/>
        <w:keepNext/>
      </w:pPr>
      <w:r>
        <w:t>6.2 Communication pattern</w:t>
      </w:r>
    </w:p>
    <w:p>
      <w:r>
        <w:t>Use synchronous HTTP for user-facing queries and commands requiring an immediate result. Use asynchronous events for cross-service reactions such as order ready for dispatch, rider assigned, delivery completed, notification requested and payment status changed. Do not call every service in a long synchronous chain during booking.</w:t>
      </w:r>
    </w:p>
    <w:p>
      <w:pPr>
        <w:pStyle w:val="Heading2"/>
        <w:keepNext/>
      </w:pPr>
      <w:r>
        <w:t>6.3 Event envelope</w:t>
      </w:r>
    </w:p>
    <w:p>
      <w:pPr>
        <w:pStyle w:val="CodeText"/>
        <w:shd w:fill="F1F5F9"/>
      </w:pPr>
      <w:r>
        <w:t>{</w:t>
      </w:r>
    </w:p>
    <w:p>
      <w:pPr>
        <w:pStyle w:val="CodeText"/>
        <w:shd w:fill="F1F5F9"/>
      </w:pPr>
      <w:r>
        <w:t xml:space="preserve">  "eventId": "uuid",</w:t>
      </w:r>
    </w:p>
    <w:p>
      <w:pPr>
        <w:pStyle w:val="CodeText"/>
        <w:shd w:fill="F1F5F9"/>
      </w:pPr>
      <w:r>
        <w:t xml:space="preserve">  "eventType": "delivery.order.ready-for-dispatch.v1",</w:t>
      </w:r>
    </w:p>
    <w:p>
      <w:pPr>
        <w:pStyle w:val="CodeText"/>
        <w:shd w:fill="F1F5F9"/>
      </w:pPr>
      <w:r>
        <w:t xml:space="preserve">  "occurredAtUtc": "2026-10-22T16:30:00Z",</w:t>
      </w:r>
    </w:p>
    <w:p>
      <w:pPr>
        <w:pStyle w:val="CodeText"/>
        <w:shd w:fill="F1F5F9"/>
      </w:pPr>
      <w:r>
        <w:t xml:space="preserve">  "aggregateId": "order-id",</w:t>
      </w:r>
    </w:p>
    <w:p>
      <w:pPr>
        <w:pStyle w:val="CodeText"/>
        <w:shd w:fill="F1F5F9"/>
      </w:pPr>
      <w:r>
        <w:t xml:space="preserve">  "aggregateVersion": 4,</w:t>
      </w:r>
    </w:p>
    <w:p>
      <w:pPr>
        <w:pStyle w:val="CodeText"/>
        <w:shd w:fill="F1F5F9"/>
      </w:pPr>
      <w:r>
        <w:t xml:space="preserve">  "correlationId": "request-correlation-id",</w:t>
      </w:r>
    </w:p>
    <w:p>
      <w:pPr>
        <w:pStyle w:val="CodeText"/>
        <w:shd w:fill="F1F5F9"/>
      </w:pPr>
      <w:r>
        <w:t xml:space="preserve">  "source": "orders-service",</w:t>
      </w:r>
    </w:p>
    <w:p>
      <w:pPr>
        <w:pStyle w:val="CodeText"/>
        <w:shd w:fill="F1F5F9"/>
      </w:pPr>
      <w:r>
        <w:t xml:space="preserve">  "data": {</w:t>
      </w:r>
    </w:p>
    <w:p>
      <w:pPr>
        <w:pStyle w:val="CodeText"/>
        <w:shd w:fill="F1F5F9"/>
      </w:pPr>
      <w:r>
        <w:t xml:space="preserve">    "orderId": "order-id",</w:t>
      </w:r>
    </w:p>
    <w:p>
      <w:pPr>
        <w:pStyle w:val="CodeText"/>
        <w:shd w:fill="F1F5F9"/>
      </w:pPr>
      <w:r>
        <w:t xml:space="preserve">    "serviceAreaId": "area-id",</w:t>
      </w:r>
    </w:p>
    <w:p>
      <w:pPr>
        <w:pStyle w:val="CodeText"/>
        <w:shd w:fill="F1F5F9"/>
      </w:pPr>
      <w:r>
        <w:t xml:space="preserve">    "priority": "standard"</w:t>
      </w:r>
    </w:p>
    <w:p>
      <w:pPr>
        <w:pStyle w:val="CodeText"/>
        <w:shd w:fill="F1F5F9"/>
      </w:pPr>
      <w:r>
        <w:t xml:space="preserve">  }</w:t>
      </w:r>
    </w:p>
    <w:p>
      <w:pPr>
        <w:pStyle w:val="CodeText"/>
        <w:shd w:fill="F1F5F9"/>
      </w:pPr>
      <w:r>
        <w:t>}</w:t>
      </w:r>
    </w:p>
    <w:p>
      <w:r>
        <w:t>Use an outbox table in the same transaction as the business state change. A publisher forwards outbox records to the broker. Consumers store processed event IDs or use equivalent idempotent logic. Define event schema compatibility and dead-letter handling.</w:t>
      </w:r>
    </w:p>
    <w:p>
      <w:pPr>
        <w:pStyle w:val="Heading2"/>
        <w:keepNext/>
      </w:pPr>
      <w:r>
        <w:t>6.4 Data ownership and persistence</w:t>
      </w:r>
    </w:p>
    <w:p>
      <w:pPr>
        <w:pStyle w:val="ListBullet"/>
        <w:spacing w:after="40"/>
      </w:pPr>
      <w:r>
        <w:t>PostgreSQL is the primary transactional database. Use a separate schema or database per service according to the chosen deployment and ownership model. A service must not query another service’s tables.</w:t>
      </w:r>
    </w:p>
    <w:p>
      <w:pPr>
        <w:pStyle w:val="ListBullet"/>
        <w:spacing w:after="40"/>
      </w:pPr>
      <w:r>
        <w:t>Redis stores volatile cache and active location snapshots. It is not the sole source of truth for orders or payments.</w:t>
      </w:r>
    </w:p>
    <w:p>
      <w:pPr>
        <w:pStyle w:val="ListBullet"/>
        <w:spacing w:after="40"/>
      </w:pPr>
      <w:r>
        <w:t>Object storage holds parcel and delivery evidence. Store object references and metadata in the relevant service database. Use private buckets, encryption, access logs and short-lived signed URLs.</w:t>
      </w:r>
    </w:p>
    <w:p>
      <w:pPr>
        <w:pStyle w:val="ListBullet"/>
        <w:spacing w:after="40"/>
      </w:pPr>
      <w:r>
        <w:t>Use UTC timestamps in storage and APIs. Convert to the user’s configured time zone only at the presentation layer.</w:t>
      </w:r>
    </w:p>
    <w:p>
      <w:pPr>
        <w:pStyle w:val="ListBullet"/>
        <w:spacing w:after="40"/>
      </w:pPr>
      <w:r>
        <w:t>Add retention and deletion policies for location history, delivery evidence, support records, payment records and audit logs before launch.</w:t>
      </w:r>
    </w:p>
    <w:p>
      <w:pPr>
        <w:pStyle w:val="Heading1"/>
        <w:keepNext/>
      </w:pPr>
      <w:r>
        <w:t>7. API contract proposal</w:t>
      </w:r>
    </w:p>
    <w:p>
      <w:r>
        <w:t>Prefix APIs with /api/v1. Publish OpenAPI definitions for all external APIs. Return stable error codes and correlation IDs. Use cursor or page-based pagination consistently. This section provides examples for design alignment, not a complete generated API specification.</w:t>
      </w:r>
    </w:p>
    <w:p>
      <w:pPr>
        <w:pStyle w:val="Heading2"/>
        <w:keepNext/>
      </w:pPr>
      <w:r>
        <w:t>7.1 Create a quote</w:t>
      </w:r>
    </w:p>
    <w:p>
      <w:r>
        <w:t>POST /api/v1/quotes</w:t>
      </w:r>
    </w:p>
    <w:p>
      <w:pPr>
        <w:pStyle w:val="CodeText"/>
        <w:shd w:fill="F1F5F9"/>
      </w:pPr>
      <w:r>
        <w:t>{</w:t>
      </w:r>
    </w:p>
    <w:p>
      <w:pPr>
        <w:pStyle w:val="CodeText"/>
        <w:shd w:fill="F1F5F9"/>
      </w:pPr>
      <w:r>
        <w:t xml:space="preserve">  "serviceType": "instant",</w:t>
      </w:r>
    </w:p>
    <w:p>
      <w:pPr>
        <w:pStyle w:val="CodeText"/>
        <w:shd w:fill="F1F5F9"/>
      </w:pPr>
      <w:r>
        <w:t xml:space="preserve">  "pickup": { "latitude": -33.9249, "longitude": 18.4241, "addressText": "123 Main Road" },</w:t>
      </w:r>
    </w:p>
    <w:p>
      <w:pPr>
        <w:pStyle w:val="CodeText"/>
        <w:shd w:fill="F1F5F9"/>
      </w:pPr>
      <w:r>
        <w:t xml:space="preserve">  "dropoff": { "latitude": -33.9180, "longitude": 18.4233, "addressText": "45 Kloof Street" },</w:t>
      </w:r>
    </w:p>
    <w:p>
      <w:pPr>
        <w:pStyle w:val="CodeText"/>
        <w:shd w:fill="F1F5F9"/>
      </w:pPr>
      <w:r>
        <w:t xml:space="preserve">  "parcel": { "category": "documents", "weightKg": 0.5, "fragile": false },</w:t>
      </w:r>
    </w:p>
    <w:p>
      <w:pPr>
        <w:pStyle w:val="CodeText"/>
        <w:shd w:fill="F1F5F9"/>
      </w:pPr>
      <w:r>
        <w:t xml:space="preserve">  "requestedAt": null</w:t>
      </w:r>
    </w:p>
    <w:p>
      <w:pPr>
        <w:pStyle w:val="CodeText"/>
        <w:shd w:fill="F1F5F9"/>
      </w:pPr>
      <w:r>
        <w:t>}</w:t>
      </w:r>
    </w:p>
    <w:p>
      <w:r>
        <w:t>Response: quoteId, currency, total, itemised amounts, estimated distance, estimated duration, expiresAtUtc and pricingVersion. The server calculates the amount. Never trust a client-supplied total.</w:t>
      </w:r>
    </w:p>
    <w:p>
      <w:pPr>
        <w:pStyle w:val="Heading2"/>
        <w:keepNext/>
      </w:pPr>
      <w:r>
        <w:t>7.2 Create an order</w:t>
      </w:r>
    </w:p>
    <w:p>
      <w:r>
        <w:t>POST /api/v1/orders, authenticated customer, Idempotency-Key header required.</w:t>
      </w:r>
    </w:p>
    <w:p>
      <w:pPr>
        <w:pStyle w:val="CodeText"/>
        <w:shd w:fill="F1F5F9"/>
      </w:pPr>
      <w:r>
        <w:t>{</w:t>
      </w:r>
    </w:p>
    <w:p>
      <w:pPr>
        <w:pStyle w:val="CodeText"/>
        <w:shd w:fill="F1F5F9"/>
      </w:pPr>
      <w:r>
        <w:t xml:space="preserve">  "quoteId": "quote-id",</w:t>
      </w:r>
    </w:p>
    <w:p>
      <w:pPr>
        <w:pStyle w:val="CodeText"/>
        <w:shd w:fill="F1F5F9"/>
      </w:pPr>
      <w:r>
        <w:t xml:space="preserve">  "pickupContact": { "name": "Sender", "phone": "+27..." },</w:t>
      </w:r>
    </w:p>
    <w:p>
      <w:pPr>
        <w:pStyle w:val="CodeText"/>
        <w:shd w:fill="F1F5F9"/>
      </w:pPr>
      <w:r>
        <w:t xml:space="preserve">  "recipient": { "name": "Recipient", "phone": "+27..." },</w:t>
      </w:r>
    </w:p>
    <w:p>
      <w:pPr>
        <w:pStyle w:val="CodeText"/>
        <w:shd w:fill="F1F5F9"/>
      </w:pPr>
      <w:r>
        <w:t xml:space="preserve">  "deliveryInstructions": "Call on arrival",</w:t>
      </w:r>
    </w:p>
    <w:p>
      <w:pPr>
        <w:pStyle w:val="CodeText"/>
        <w:shd w:fill="F1F5F9"/>
      </w:pPr>
      <w:r>
        <w:t xml:space="preserve">  "paymentMethod": "card"</w:t>
      </w:r>
    </w:p>
    <w:p>
      <w:pPr>
        <w:pStyle w:val="CodeText"/>
        <w:shd w:fill="F1F5F9"/>
      </w:pPr>
      <w:r>
        <w:t>}</w:t>
      </w:r>
    </w:p>
    <w:p>
      <w:r>
        <w:t>Response: orderId, orderStatus, paymentStatus, amountDue, nextAction and createdAtUtc. If the quote is expired, return a conflict or domain-specific validation response with a new-quote action.</w:t>
      </w:r>
    </w:p>
    <w:p>
      <w:pPr>
        <w:pStyle w:val="Heading2"/>
        <w:keepNext/>
      </w:pPr>
      <w:r>
        <w:t>7.3 Read an order and tracking</w:t>
      </w:r>
    </w:p>
    <w:p>
      <w:r>
        <w:t>GET /api/v1/orders/{orderId}. GET /api/v1/orders/{orderId}/tracking. Verify the authenticated subject is the customer, assigned rider, recipient with a valid access token, or authorised staff member. Do not rely on an unguessable order ID alone.</w:t>
      </w:r>
    </w:p>
    <w:p>
      <w:pPr>
        <w:pStyle w:val="Heading2"/>
        <w:keepNext/>
      </w:pPr>
      <w:r>
        <w:t>7.4 Rider accepts an offer</w:t>
      </w:r>
    </w:p>
    <w:p>
      <w:r>
        <w:t>POST /api/v1/rider/offers/{offerId}/accept, authenticated approved rider, Idempotency-Key header required.</w:t>
      </w:r>
    </w:p>
    <w:p>
      <w:pPr>
        <w:pStyle w:val="CodeText"/>
        <w:shd w:fill="F1F5F9"/>
      </w:pPr>
      <w:r>
        <w:t>{</w:t>
      </w:r>
    </w:p>
    <w:p>
      <w:pPr>
        <w:pStyle w:val="CodeText"/>
        <w:shd w:fill="F1F5F9"/>
      </w:pPr>
      <w:r>
        <w:t xml:space="preserve">  "deviceId": "registered-device-id",</w:t>
      </w:r>
    </w:p>
    <w:p>
      <w:pPr>
        <w:pStyle w:val="CodeText"/>
        <w:shd w:fill="F1F5F9"/>
      </w:pPr>
      <w:r>
        <w:t xml:space="preserve">  "expectedOfferVersion": 2</w:t>
      </w:r>
    </w:p>
    <w:p>
      <w:pPr>
        <w:pStyle w:val="CodeText"/>
        <w:shd w:fill="F1F5F9"/>
      </w:pPr>
      <w:r>
        <w:t>}</w:t>
      </w:r>
    </w:p>
    <w:p>
      <w:r>
        <w:t>The server validates offer expiry, rider eligibility, location freshness, concurrent assignment limits and current offer state inside a concurrency-safe transaction. Return 200 for the winning accepted assignment, or a domain conflict such as OFFER_EXPIRED or OFFER_ALREADY_TAKEN.</w:t>
      </w:r>
    </w:p>
    <w:p>
      <w:pPr>
        <w:pStyle w:val="Heading2"/>
        <w:keepNext/>
      </w:pPr>
      <w:r>
        <w:t>7.5 Record delivery events</w:t>
      </w:r>
    </w:p>
    <w:p>
      <w:r>
        <w:t>POST /api/v1/rider/trips/{tripId}/events</w:t>
      </w:r>
    </w:p>
    <w:p>
      <w:pPr>
        <w:pStyle w:val="CodeText"/>
        <w:shd w:fill="F1F5F9"/>
      </w:pPr>
      <w:r>
        <w:t>{</w:t>
      </w:r>
    </w:p>
    <w:p>
      <w:pPr>
        <w:pStyle w:val="CodeText"/>
        <w:shd w:fill="F1F5F9"/>
      </w:pPr>
      <w:r>
        <w:t xml:space="preserve">  "eventType": "delivery.collected",</w:t>
      </w:r>
    </w:p>
    <w:p>
      <w:pPr>
        <w:pStyle w:val="CodeText"/>
        <w:shd w:fill="F1F5F9"/>
      </w:pPr>
      <w:r>
        <w:t xml:space="preserve">  "occurredAtDeviceUtc": "2026-10-22T16:42:00Z",</w:t>
      </w:r>
    </w:p>
    <w:p>
      <w:pPr>
        <w:pStyle w:val="CodeText"/>
        <w:shd w:fill="F1F5F9"/>
      </w:pPr>
      <w:r>
        <w:t xml:space="preserve">  "eventId": "client-generated-uuid",</w:t>
      </w:r>
    </w:p>
    <w:p>
      <w:pPr>
        <w:pStyle w:val="CodeText"/>
        <w:shd w:fill="F1F5F9"/>
      </w:pPr>
      <w:r>
        <w:t xml:space="preserve">  "evidence": { "type": "collection_otp", "value": "entered-code" }</w:t>
      </w:r>
    </w:p>
    <w:p>
      <w:pPr>
        <w:pStyle w:val="CodeText"/>
        <w:shd w:fill="F1F5F9"/>
      </w:pPr>
      <w:r>
        <w:t>}</w:t>
      </w:r>
    </w:p>
    <w:p>
      <w:r>
        <w:t>The server validates trip ownership, permitted transition and proof requirements. It records server receipt time separately from device event time. The API returns accepted, rejected or pending synchronisation state.</w:t>
      </w:r>
    </w:p>
    <w:p>
      <w:pPr>
        <w:pStyle w:val="Heading2"/>
        <w:keepNext/>
      </w:pPr>
      <w:r>
        <w:t>7.6 Submit rider location</w:t>
      </w:r>
    </w:p>
    <w:p>
      <w:r>
        <w:t>POST /api/v1/rider/location, authenticated rider. Payload should include latitude, longitude, accuracyMeters, capturedAtUtc, tripId and sequence number. Enforce rate limits, coordinate validation, timestamp bounds and trip ownership. Apply a location sampling policy based on movement and active status.</w:t>
      </w:r>
    </w:p>
    <w:p>
      <w:pPr>
        <w:pStyle w:val="Heading2"/>
        <w:keepNext/>
      </w:pPr>
      <w:r>
        <w:t>7.7 Payment provider callback</w:t>
      </w:r>
    </w:p>
    <w:p>
      <w:r>
        <w:t>POST /api/v1/payments/webhooks/{provider}. Verify the provider signature, merchant account, amount, currency, reference and event replay. Return the provider-required response promptly. Process downstream actions asynchronously where appropriate. Never mark a payment successful from a mobile deep link alone.</w:t>
      </w:r>
    </w:p>
    <w:p>
      <w:pPr>
        <w:pStyle w:val="Heading2"/>
        <w:keepNext/>
      </w:pPr>
      <w:r>
        <w:t>7.8 API error format</w:t>
      </w:r>
    </w:p>
    <w:p>
      <w:pPr>
        <w:pStyle w:val="CodeText"/>
        <w:shd w:fill="F1F5F9"/>
      </w:pPr>
      <w:r>
        <w:t>{</w:t>
      </w:r>
    </w:p>
    <w:p>
      <w:pPr>
        <w:pStyle w:val="CodeText"/>
        <w:shd w:fill="F1F5F9"/>
      </w:pPr>
      <w:r>
        <w:t xml:space="preserve">  "type": "https://api.example.co.za/problems/offer-expired",</w:t>
      </w:r>
    </w:p>
    <w:p>
      <w:pPr>
        <w:pStyle w:val="CodeText"/>
        <w:shd w:fill="F1F5F9"/>
      </w:pPr>
      <w:r>
        <w:t xml:space="preserve">  "title": "Offer is no longer available",</w:t>
      </w:r>
    </w:p>
    <w:p>
      <w:pPr>
        <w:pStyle w:val="CodeText"/>
        <w:shd w:fill="F1F5F9"/>
      </w:pPr>
      <w:r>
        <w:t xml:space="preserve">  "status": 409,</w:t>
      </w:r>
    </w:p>
    <w:p>
      <w:pPr>
        <w:pStyle w:val="CodeText"/>
        <w:shd w:fill="F1F5F9"/>
      </w:pPr>
      <w:r>
        <w:t xml:space="preserve">  "code": "OFFER_EXPIRED",</w:t>
      </w:r>
    </w:p>
    <w:p>
      <w:pPr>
        <w:pStyle w:val="CodeText"/>
        <w:shd w:fill="F1F5F9"/>
      </w:pPr>
      <w:r>
        <w:t xml:space="preserve">  "detail": "Refresh the offer list and choose another delivery.",</w:t>
      </w:r>
    </w:p>
    <w:p>
      <w:pPr>
        <w:pStyle w:val="CodeText"/>
        <w:shd w:fill="F1F5F9"/>
      </w:pPr>
      <w:r>
        <w:t xml:space="preserve">  "correlationId": "correlation-id"</w:t>
      </w:r>
    </w:p>
    <w:p>
      <w:pPr>
        <w:pStyle w:val="CodeText"/>
        <w:shd w:fill="F1F5F9"/>
      </w:pPr>
      <w:r>
        <w:t>}</w:t>
      </w:r>
    </w:p>
    <w:p>
      <w:r>
        <w:t>Use an RFC 9457 Problem Details-compatible format or a documented equivalent. Do not return stack traces, provider secrets or personal data in error responses.</w:t>
      </w:r>
    </w:p>
    <w:p>
      <w:pPr>
        <w:pStyle w:val="Heading1"/>
        <w:keepNext/>
      </w:pPr>
      <w:r>
        <w:t>8. Data model outline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Entity</w:t>
            </w:r>
          </w:p>
        </w:tc>
        <w:tc>
          <w:tcPr>
            <w:tcW w:type="dxa" w:w="3816"/>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Key fields</w:t>
            </w:r>
          </w:p>
        </w:tc>
        <w:tc>
          <w:tcPr>
            <w:tcW w:type="dxa" w:w="4176"/>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Notes</w:t>
            </w:r>
          </w:p>
        </w:tc>
      </w:tr>
      <w:tr>
        <w:trPr>
          <w:cantSplit/>
        </w:trPr>
        <w:tc>
          <w:tcPr>
            <w:tcW w:type="dxa" w:w="1944"/>
            <w:vAlign w:val="center"/>
            <w:tcMar>
              <w:top w:w="80" w:type="dxa"/>
              <w:start w:w="95" w:type="dxa"/>
              <w:bottom w:w="80" w:type="dxa"/>
              <w:end w:w="95" w:type="dxa"/>
            </w:tcMar>
          </w:tcPr>
          <w:p>
            <w:pPr>
              <w:spacing w:after="0" w:line="240" w:lineRule="auto"/>
            </w:pPr>
            <w:r/>
            <w:r>
              <w:rPr>
                <w:rFonts w:ascii="Aptos" w:hAnsi="Aptos" w:eastAsia="Aptos"/>
                <w:b w:val="0"/>
                <w:color w:val="1F2937"/>
                <w:sz w:val="15"/>
              </w:rPr>
              <w:t>UserProfile</w:t>
            </w:r>
          </w:p>
        </w:tc>
        <w:tc>
          <w:tcPr>
            <w:tcW w:type="dxa" w:w="3816"/>
            <w:vAlign w:val="center"/>
            <w:tcMar>
              <w:top w:w="80" w:type="dxa"/>
              <w:start w:w="95" w:type="dxa"/>
              <w:bottom w:w="80" w:type="dxa"/>
              <w:end w:w="95" w:type="dxa"/>
            </w:tcMar>
          </w:tcPr>
          <w:p>
            <w:pPr>
              <w:spacing w:after="0" w:line="240" w:lineRule="auto"/>
            </w:pPr>
            <w:r/>
            <w:r>
              <w:rPr>
                <w:rFonts w:ascii="Aptos" w:hAnsi="Aptos" w:eastAsia="Aptos"/>
                <w:b w:val="0"/>
                <w:color w:val="1F2937"/>
                <w:sz w:val="15"/>
              </w:rPr>
              <w:t>UserId, role associations, name, contact, account status, created/updated.</w:t>
            </w:r>
          </w:p>
        </w:tc>
        <w:tc>
          <w:tcPr>
            <w:tcW w:type="dxa" w:w="4176"/>
            <w:vAlign w:val="center"/>
            <w:tcMar>
              <w:top w:w="80" w:type="dxa"/>
              <w:start w:w="95" w:type="dxa"/>
              <w:bottom w:w="80" w:type="dxa"/>
              <w:end w:w="95" w:type="dxa"/>
            </w:tcMar>
          </w:tcPr>
          <w:p>
            <w:pPr>
              <w:spacing w:after="0" w:line="240" w:lineRule="auto"/>
            </w:pPr>
            <w:r/>
            <w:r>
              <w:rPr>
                <w:rFonts w:ascii="Aptos" w:hAnsi="Aptos" w:eastAsia="Aptos"/>
                <w:b w:val="0"/>
                <w:color w:val="1F2937"/>
                <w:sz w:val="15"/>
              </w:rPr>
              <w:t>Authentication secrets stay in the identity provider.</w:t>
            </w:r>
          </w:p>
        </w:tc>
      </w:tr>
      <w:tr>
        <w:trPr>
          <w:cantSplit/>
        </w:trPr>
        <w:tc>
          <w:tcPr>
            <w:tcW w:type="dxa" w:w="194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RiderProfile</w:t>
            </w:r>
          </w:p>
        </w:tc>
        <w:tc>
          <w:tcPr>
            <w:tcW w:type="dxa" w:w="381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RiderId, UserId, approval state, availability, service zones.</w:t>
            </w:r>
          </w:p>
        </w:tc>
        <w:tc>
          <w:tcPr>
            <w:tcW w:type="dxa" w:w="417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Availability needs updated-at and source/device metadata.</w:t>
            </w:r>
          </w:p>
        </w:tc>
      </w:tr>
      <w:tr>
        <w:trPr>
          <w:cantSplit/>
        </w:trPr>
        <w:tc>
          <w:tcPr>
            <w:tcW w:type="dxa" w:w="1944"/>
            <w:vAlign w:val="center"/>
            <w:tcMar>
              <w:top w:w="80" w:type="dxa"/>
              <w:start w:w="95" w:type="dxa"/>
              <w:bottom w:w="80" w:type="dxa"/>
              <w:end w:w="95" w:type="dxa"/>
            </w:tcMar>
          </w:tcPr>
          <w:p>
            <w:pPr>
              <w:spacing w:after="0" w:line="240" w:lineRule="auto"/>
            </w:pPr>
            <w:r/>
            <w:r>
              <w:rPr>
                <w:rFonts w:ascii="Aptos" w:hAnsi="Aptos" w:eastAsia="Aptos"/>
                <w:b w:val="0"/>
                <w:color w:val="1F2937"/>
                <w:sz w:val="15"/>
              </w:rPr>
              <w:t>RiderDocument</w:t>
            </w:r>
          </w:p>
        </w:tc>
        <w:tc>
          <w:tcPr>
            <w:tcW w:type="dxa" w:w="3816"/>
            <w:vAlign w:val="center"/>
            <w:tcMar>
              <w:top w:w="80" w:type="dxa"/>
              <w:start w:w="95" w:type="dxa"/>
              <w:bottom w:w="80" w:type="dxa"/>
              <w:end w:w="95" w:type="dxa"/>
            </w:tcMar>
          </w:tcPr>
          <w:p>
            <w:pPr>
              <w:spacing w:after="0" w:line="240" w:lineRule="auto"/>
            </w:pPr>
            <w:r/>
            <w:r>
              <w:rPr>
                <w:rFonts w:ascii="Aptos" w:hAnsi="Aptos" w:eastAsia="Aptos"/>
                <w:b w:val="0"/>
                <w:color w:val="1F2937"/>
                <w:sz w:val="15"/>
              </w:rPr>
              <w:t>DocumentId, RiderId, type, object reference, expiry, review status, reviewer.</w:t>
            </w:r>
          </w:p>
        </w:tc>
        <w:tc>
          <w:tcPr>
            <w:tcW w:type="dxa" w:w="4176"/>
            <w:vAlign w:val="center"/>
            <w:tcMar>
              <w:top w:w="80" w:type="dxa"/>
              <w:start w:w="95" w:type="dxa"/>
              <w:bottom w:w="80" w:type="dxa"/>
              <w:end w:w="95" w:type="dxa"/>
            </w:tcMar>
          </w:tcPr>
          <w:p>
            <w:pPr>
              <w:spacing w:after="0" w:line="240" w:lineRule="auto"/>
            </w:pPr>
            <w:r/>
            <w:r>
              <w:rPr>
                <w:rFonts w:ascii="Aptos" w:hAnsi="Aptos" w:eastAsia="Aptos"/>
                <w:b w:val="0"/>
                <w:color w:val="1F2937"/>
                <w:sz w:val="15"/>
              </w:rPr>
              <w:t>Sensitive access; define retention and deletion.</w:t>
            </w:r>
          </w:p>
        </w:tc>
      </w:tr>
      <w:tr>
        <w:trPr>
          <w:cantSplit/>
        </w:trPr>
        <w:tc>
          <w:tcPr>
            <w:tcW w:type="dxa" w:w="194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Motorcycle</w:t>
            </w:r>
          </w:p>
        </w:tc>
        <w:tc>
          <w:tcPr>
            <w:tcW w:type="dxa" w:w="381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MotorcycleId, RiderId, registration, type, capacity, verification status.</w:t>
            </w:r>
          </w:p>
        </w:tc>
        <w:tc>
          <w:tcPr>
            <w:tcW w:type="dxa" w:w="417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Use controlled enums and configurable limits.</w:t>
            </w:r>
          </w:p>
        </w:tc>
      </w:tr>
      <w:tr>
        <w:trPr>
          <w:cantSplit/>
        </w:trPr>
        <w:tc>
          <w:tcPr>
            <w:tcW w:type="dxa" w:w="1944"/>
            <w:vAlign w:val="center"/>
            <w:tcMar>
              <w:top w:w="80" w:type="dxa"/>
              <w:start w:w="95" w:type="dxa"/>
              <w:bottom w:w="80" w:type="dxa"/>
              <w:end w:w="95" w:type="dxa"/>
            </w:tcMar>
          </w:tcPr>
          <w:p>
            <w:pPr>
              <w:spacing w:after="0" w:line="240" w:lineRule="auto"/>
            </w:pPr>
            <w:r/>
            <w:r>
              <w:rPr>
                <w:rFonts w:ascii="Aptos" w:hAnsi="Aptos" w:eastAsia="Aptos"/>
                <w:b w:val="0"/>
                <w:color w:val="1F2937"/>
                <w:sz w:val="15"/>
              </w:rPr>
              <w:t>Quote</w:t>
            </w:r>
          </w:p>
        </w:tc>
        <w:tc>
          <w:tcPr>
            <w:tcW w:type="dxa" w:w="3816"/>
            <w:vAlign w:val="center"/>
            <w:tcMar>
              <w:top w:w="80" w:type="dxa"/>
              <w:start w:w="95" w:type="dxa"/>
              <w:bottom w:w="80" w:type="dxa"/>
              <w:end w:w="95" w:type="dxa"/>
            </w:tcMar>
          </w:tcPr>
          <w:p>
            <w:pPr>
              <w:spacing w:after="0" w:line="240" w:lineRule="auto"/>
            </w:pPr>
            <w:r/>
            <w:r>
              <w:rPr>
                <w:rFonts w:ascii="Aptos" w:hAnsi="Aptos" w:eastAsia="Aptos"/>
                <w:b w:val="0"/>
                <w:color w:val="1F2937"/>
                <w:sz w:val="15"/>
              </w:rPr>
              <w:t>QuoteId, customer reference, pickup/drop-off coordinates, distance, price components, expiry, pricing version.</w:t>
            </w:r>
          </w:p>
        </w:tc>
        <w:tc>
          <w:tcPr>
            <w:tcW w:type="dxa" w:w="4176"/>
            <w:vAlign w:val="center"/>
            <w:tcMar>
              <w:top w:w="80" w:type="dxa"/>
              <w:start w:w="95" w:type="dxa"/>
              <w:bottom w:w="80" w:type="dxa"/>
              <w:end w:w="95" w:type="dxa"/>
            </w:tcMar>
          </w:tcPr>
          <w:p>
            <w:pPr>
              <w:spacing w:after="0" w:line="240" w:lineRule="auto"/>
            </w:pPr>
            <w:r/>
            <w:r>
              <w:rPr>
                <w:rFonts w:ascii="Aptos" w:hAnsi="Aptos" w:eastAsia="Aptos"/>
                <w:b w:val="0"/>
                <w:color w:val="1F2937"/>
                <w:sz w:val="15"/>
              </w:rPr>
              <w:t>Immutable after acceptance.</w:t>
            </w:r>
          </w:p>
        </w:tc>
      </w:tr>
      <w:tr>
        <w:trPr>
          <w:cantSplit/>
        </w:trPr>
        <w:tc>
          <w:tcPr>
            <w:tcW w:type="dxa" w:w="194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Order</w:t>
            </w:r>
          </w:p>
        </w:tc>
        <w:tc>
          <w:tcPr>
            <w:tcW w:type="dxa" w:w="381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OrderId, customer, merchant optional, quote reference/snapshot, addresses, parcel, state, version, timestamps.</w:t>
            </w:r>
          </w:p>
        </w:tc>
        <w:tc>
          <w:tcPr>
            <w:tcW w:type="dxa" w:w="417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Owns lifecycle and authoritative state.</w:t>
            </w:r>
          </w:p>
        </w:tc>
      </w:tr>
      <w:tr>
        <w:trPr>
          <w:cantSplit/>
        </w:trPr>
        <w:tc>
          <w:tcPr>
            <w:tcW w:type="dxa" w:w="1944"/>
            <w:vAlign w:val="center"/>
            <w:tcMar>
              <w:top w:w="80" w:type="dxa"/>
              <w:start w:w="95" w:type="dxa"/>
              <w:bottom w:w="80" w:type="dxa"/>
              <w:end w:w="95" w:type="dxa"/>
            </w:tcMar>
          </w:tcPr>
          <w:p>
            <w:pPr>
              <w:spacing w:after="0" w:line="240" w:lineRule="auto"/>
            </w:pPr>
            <w:r/>
            <w:r>
              <w:rPr>
                <w:rFonts w:ascii="Aptos" w:hAnsi="Aptos" w:eastAsia="Aptos"/>
                <w:b w:val="0"/>
                <w:color w:val="1F2937"/>
                <w:sz w:val="15"/>
              </w:rPr>
              <w:t>OrderStatusHistory</w:t>
            </w:r>
          </w:p>
        </w:tc>
        <w:tc>
          <w:tcPr>
            <w:tcW w:type="dxa" w:w="3816"/>
            <w:vAlign w:val="center"/>
            <w:tcMar>
              <w:top w:w="80" w:type="dxa"/>
              <w:start w:w="95" w:type="dxa"/>
              <w:bottom w:w="80" w:type="dxa"/>
              <w:end w:w="95" w:type="dxa"/>
            </w:tcMar>
          </w:tcPr>
          <w:p>
            <w:pPr>
              <w:spacing w:after="0" w:line="240" w:lineRule="auto"/>
            </w:pPr>
            <w:r/>
            <w:r>
              <w:rPr>
                <w:rFonts w:ascii="Aptos" w:hAnsi="Aptos" w:eastAsia="Aptos"/>
                <w:b w:val="0"/>
                <w:color w:val="1F2937"/>
                <w:sz w:val="15"/>
              </w:rPr>
              <w:t>HistoryId, OrderId, from/to status, actor, reason, event time and correlation ID.</w:t>
            </w:r>
          </w:p>
        </w:tc>
        <w:tc>
          <w:tcPr>
            <w:tcW w:type="dxa" w:w="4176"/>
            <w:vAlign w:val="center"/>
            <w:tcMar>
              <w:top w:w="80" w:type="dxa"/>
              <w:start w:w="95" w:type="dxa"/>
              <w:bottom w:w="80" w:type="dxa"/>
              <w:end w:w="95" w:type="dxa"/>
            </w:tcMar>
          </w:tcPr>
          <w:p>
            <w:pPr>
              <w:spacing w:after="0" w:line="240" w:lineRule="auto"/>
            </w:pPr>
            <w:r/>
            <w:r>
              <w:rPr>
                <w:rFonts w:ascii="Aptos" w:hAnsi="Aptos" w:eastAsia="Aptos"/>
                <w:b w:val="0"/>
                <w:color w:val="1F2937"/>
                <w:sz w:val="15"/>
              </w:rPr>
              <w:t>Append-only where practical.</w:t>
            </w:r>
          </w:p>
        </w:tc>
      </w:tr>
      <w:tr>
        <w:trPr>
          <w:cantSplit/>
        </w:trPr>
        <w:tc>
          <w:tcPr>
            <w:tcW w:type="dxa" w:w="194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DispatchOffer</w:t>
            </w:r>
          </w:p>
        </w:tc>
        <w:tc>
          <w:tcPr>
            <w:tcW w:type="dxa" w:w="381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OfferId, OrderId, RiderId, offered/expiry times, response and version.</w:t>
            </w:r>
          </w:p>
        </w:tc>
        <w:tc>
          <w:tcPr>
            <w:tcW w:type="dxa" w:w="417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Unique active offer/assignment constraints.</w:t>
            </w:r>
          </w:p>
        </w:tc>
      </w:tr>
      <w:tr>
        <w:trPr>
          <w:cantSplit/>
        </w:trPr>
        <w:tc>
          <w:tcPr>
            <w:tcW w:type="dxa" w:w="1944"/>
            <w:vAlign w:val="center"/>
            <w:tcMar>
              <w:top w:w="80" w:type="dxa"/>
              <w:start w:w="95" w:type="dxa"/>
              <w:bottom w:w="80" w:type="dxa"/>
              <w:end w:w="95" w:type="dxa"/>
            </w:tcMar>
          </w:tcPr>
          <w:p>
            <w:pPr>
              <w:spacing w:after="0" w:line="240" w:lineRule="auto"/>
            </w:pPr>
            <w:r/>
            <w:r>
              <w:rPr>
                <w:rFonts w:ascii="Aptos" w:hAnsi="Aptos" w:eastAsia="Aptos"/>
                <w:b w:val="0"/>
                <w:color w:val="1F2937"/>
                <w:sz w:val="15"/>
              </w:rPr>
              <w:t>Assignment</w:t>
            </w:r>
          </w:p>
        </w:tc>
        <w:tc>
          <w:tcPr>
            <w:tcW w:type="dxa" w:w="3816"/>
            <w:vAlign w:val="center"/>
            <w:tcMar>
              <w:top w:w="80" w:type="dxa"/>
              <w:start w:w="95" w:type="dxa"/>
              <w:bottom w:w="80" w:type="dxa"/>
              <w:end w:w="95" w:type="dxa"/>
            </w:tcMar>
          </w:tcPr>
          <w:p>
            <w:pPr>
              <w:spacing w:after="0" w:line="240" w:lineRule="auto"/>
            </w:pPr>
            <w:r/>
            <w:r>
              <w:rPr>
                <w:rFonts w:ascii="Aptos" w:hAnsi="Aptos" w:eastAsia="Aptos"/>
                <w:b w:val="0"/>
                <w:color w:val="1F2937"/>
                <w:sz w:val="15"/>
              </w:rPr>
              <w:t>AssignmentId, OrderId, RiderId, assigned/ended times, status and reason.</w:t>
            </w:r>
          </w:p>
        </w:tc>
        <w:tc>
          <w:tcPr>
            <w:tcW w:type="dxa" w:w="4176"/>
            <w:vAlign w:val="center"/>
            <w:tcMar>
              <w:top w:w="80" w:type="dxa"/>
              <w:start w:w="95" w:type="dxa"/>
              <w:bottom w:w="80" w:type="dxa"/>
              <w:end w:w="95" w:type="dxa"/>
            </w:tcMar>
          </w:tcPr>
          <w:p>
            <w:pPr>
              <w:spacing w:after="0" w:line="240" w:lineRule="auto"/>
            </w:pPr>
            <w:r/>
            <w:r>
              <w:rPr>
                <w:rFonts w:ascii="Aptos" w:hAnsi="Aptos" w:eastAsia="Aptos"/>
                <w:b w:val="0"/>
                <w:color w:val="1F2937"/>
                <w:sz w:val="15"/>
              </w:rPr>
              <w:t>Enforce concurrent allocation rule.</w:t>
            </w:r>
          </w:p>
        </w:tc>
      </w:tr>
      <w:tr>
        <w:trPr>
          <w:cantSplit/>
        </w:trPr>
        <w:tc>
          <w:tcPr>
            <w:tcW w:type="dxa" w:w="194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PaymentTransaction</w:t>
            </w:r>
          </w:p>
        </w:tc>
        <w:tc>
          <w:tcPr>
            <w:tcW w:type="dxa" w:w="381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TransactionId, OrderId, provider reference, amount, currency, status, idempotency key.</w:t>
            </w:r>
          </w:p>
        </w:tc>
        <w:tc>
          <w:tcPr>
            <w:tcW w:type="dxa" w:w="417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Do not store raw card data.</w:t>
            </w:r>
          </w:p>
        </w:tc>
      </w:tr>
      <w:tr>
        <w:trPr>
          <w:cantSplit/>
        </w:trPr>
        <w:tc>
          <w:tcPr>
            <w:tcW w:type="dxa" w:w="1944"/>
            <w:vAlign w:val="center"/>
            <w:tcMar>
              <w:top w:w="80" w:type="dxa"/>
              <w:start w:w="95" w:type="dxa"/>
              <w:bottom w:w="80" w:type="dxa"/>
              <w:end w:w="95" w:type="dxa"/>
            </w:tcMar>
          </w:tcPr>
          <w:p>
            <w:pPr>
              <w:spacing w:after="0" w:line="240" w:lineRule="auto"/>
            </w:pPr>
            <w:r/>
            <w:r>
              <w:rPr>
                <w:rFonts w:ascii="Aptos" w:hAnsi="Aptos" w:eastAsia="Aptos"/>
                <w:b w:val="0"/>
                <w:color w:val="1F2937"/>
                <w:sz w:val="15"/>
              </w:rPr>
              <w:t>DeliveryEvidence</w:t>
            </w:r>
          </w:p>
        </w:tc>
        <w:tc>
          <w:tcPr>
            <w:tcW w:type="dxa" w:w="3816"/>
            <w:vAlign w:val="center"/>
            <w:tcMar>
              <w:top w:w="80" w:type="dxa"/>
              <w:start w:w="95" w:type="dxa"/>
              <w:bottom w:w="80" w:type="dxa"/>
              <w:end w:w="95" w:type="dxa"/>
            </w:tcMar>
          </w:tcPr>
          <w:p>
            <w:pPr>
              <w:spacing w:after="0" w:line="240" w:lineRule="auto"/>
            </w:pPr>
            <w:r/>
            <w:r>
              <w:rPr>
                <w:rFonts w:ascii="Aptos" w:hAnsi="Aptos" w:eastAsia="Aptos"/>
                <w:b w:val="0"/>
                <w:color w:val="1F2937"/>
                <w:sz w:val="15"/>
              </w:rPr>
              <w:t>EvidenceId, OrderId, evidence type, object reference/hash, captured time, actor.</w:t>
            </w:r>
          </w:p>
        </w:tc>
        <w:tc>
          <w:tcPr>
            <w:tcW w:type="dxa" w:w="4176"/>
            <w:vAlign w:val="center"/>
            <w:tcMar>
              <w:top w:w="80" w:type="dxa"/>
              <w:start w:w="95" w:type="dxa"/>
              <w:bottom w:w="80" w:type="dxa"/>
              <w:end w:w="95" w:type="dxa"/>
            </w:tcMar>
          </w:tcPr>
          <w:p>
            <w:pPr>
              <w:spacing w:after="0" w:line="240" w:lineRule="auto"/>
            </w:pPr>
            <w:r/>
            <w:r>
              <w:rPr>
                <w:rFonts w:ascii="Aptos" w:hAnsi="Aptos" w:eastAsia="Aptos"/>
                <w:b w:val="0"/>
                <w:color w:val="1F2937"/>
                <w:sz w:val="15"/>
              </w:rPr>
              <w:t>Read access time-limited and audited.</w:t>
            </w:r>
          </w:p>
        </w:tc>
      </w:tr>
      <w:tr>
        <w:trPr>
          <w:cantSplit/>
        </w:trPr>
        <w:tc>
          <w:tcPr>
            <w:tcW w:type="dxa" w:w="194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SupportCase</w:t>
            </w:r>
          </w:p>
        </w:tc>
        <w:tc>
          <w:tcPr>
            <w:tcW w:type="dxa" w:w="381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CaseId, OrderId, owner, type, severity, state, internal and public notes references.</w:t>
            </w:r>
          </w:p>
        </w:tc>
        <w:tc>
          <w:tcPr>
            <w:tcW w:type="dxa" w:w="417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Separate internal from customer-facing data.</w:t>
            </w:r>
          </w:p>
        </w:tc>
      </w:tr>
      <w:tr>
        <w:trPr>
          <w:cantSplit/>
        </w:trPr>
        <w:tc>
          <w:tcPr>
            <w:tcW w:type="dxa" w:w="1944"/>
            <w:vAlign w:val="center"/>
            <w:tcMar>
              <w:top w:w="80" w:type="dxa"/>
              <w:start w:w="95" w:type="dxa"/>
              <w:bottom w:w="80" w:type="dxa"/>
              <w:end w:w="95" w:type="dxa"/>
            </w:tcMar>
          </w:tcPr>
          <w:p>
            <w:pPr>
              <w:spacing w:after="0" w:line="240" w:lineRule="auto"/>
            </w:pPr>
            <w:r/>
            <w:r>
              <w:rPr>
                <w:rFonts w:ascii="Aptos" w:hAnsi="Aptos" w:eastAsia="Aptos"/>
                <w:b w:val="0"/>
                <w:color w:val="1F2937"/>
                <w:sz w:val="15"/>
              </w:rPr>
              <w:t>OutboxMessage</w:t>
            </w:r>
          </w:p>
        </w:tc>
        <w:tc>
          <w:tcPr>
            <w:tcW w:type="dxa" w:w="3816"/>
            <w:vAlign w:val="center"/>
            <w:tcMar>
              <w:top w:w="80" w:type="dxa"/>
              <w:start w:w="95" w:type="dxa"/>
              <w:bottom w:w="80" w:type="dxa"/>
              <w:end w:w="95" w:type="dxa"/>
            </w:tcMar>
          </w:tcPr>
          <w:p>
            <w:pPr>
              <w:spacing w:after="0" w:line="240" w:lineRule="auto"/>
            </w:pPr>
            <w:r/>
            <w:r>
              <w:rPr>
                <w:rFonts w:ascii="Aptos" w:hAnsi="Aptos" w:eastAsia="Aptos"/>
                <w:b w:val="0"/>
                <w:color w:val="1F2937"/>
                <w:sz w:val="15"/>
              </w:rPr>
              <w:t>MessageId, aggregate, event type, payload, created/published timestamps, attempts.</w:t>
            </w:r>
          </w:p>
        </w:tc>
        <w:tc>
          <w:tcPr>
            <w:tcW w:type="dxa" w:w="4176"/>
            <w:vAlign w:val="center"/>
            <w:tcMar>
              <w:top w:w="80" w:type="dxa"/>
              <w:start w:w="95" w:type="dxa"/>
              <w:bottom w:w="80" w:type="dxa"/>
              <w:end w:w="95" w:type="dxa"/>
            </w:tcMar>
          </w:tcPr>
          <w:p>
            <w:pPr>
              <w:spacing w:after="0" w:line="240" w:lineRule="auto"/>
            </w:pPr>
            <w:r/>
            <w:r>
              <w:rPr>
                <w:rFonts w:ascii="Aptos" w:hAnsi="Aptos" w:eastAsia="Aptos"/>
                <w:b w:val="0"/>
                <w:color w:val="1F2937"/>
                <w:sz w:val="15"/>
              </w:rPr>
              <w:t>Transactional outbox, with cleanup policy.</w:t>
            </w:r>
          </w:p>
        </w:tc>
      </w:tr>
      <w:tr>
        <w:trPr>
          <w:cantSplit/>
        </w:trPr>
        <w:tc>
          <w:tcPr>
            <w:tcW w:type="dxa" w:w="194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AuditRecord</w:t>
            </w:r>
          </w:p>
        </w:tc>
        <w:tc>
          <w:tcPr>
            <w:tcW w:type="dxa" w:w="381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Actor, action, target type/id, timestamp, outcome, reason and safe change summary.</w:t>
            </w:r>
          </w:p>
        </w:tc>
        <w:tc>
          <w:tcPr>
            <w:tcW w:type="dxa" w:w="417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Avoid copying unnecessary personal or payment data.</w:t>
            </w:r>
          </w:p>
        </w:tc>
      </w:tr>
    </w:tbl>
    <w:p>
      <w:pPr>
        <w:spacing w:after="0"/>
      </w:pPr>
    </w:p>
    <w:p>
      <w:pPr>
        <w:pStyle w:val="Heading1"/>
        <w:keepNext/>
      </w:pPr>
      <w:r>
        <w:t>9. Security, privacy and South African launch needs</w:t>
      </w:r>
    </w:p>
    <w:p>
      <w:pPr>
        <w:pStyle w:val="Heading2"/>
        <w:keepNext/>
      </w:pPr>
      <w:r>
        <w:t>9.1 Identity and access</w:t>
      </w:r>
    </w:p>
    <w:p>
      <w:pPr>
        <w:pStyle w:val="ListBullet"/>
        <w:spacing w:after="40"/>
      </w:pPr>
      <w:r>
        <w:t>Use OpenID Connect and OAuth 2.0 through a managed identity provider. Clerk is the identity provider for the customer and rider apps. Use short-lived access tokens and secure refresh-token handling.</w:t>
      </w:r>
    </w:p>
    <w:p>
      <w:pPr>
        <w:pStyle w:val="ListBullet"/>
        <w:spacing w:after="40"/>
      </w:pPr>
      <w:r>
        <w:t>Require multi-factor authentication for staff, especially finance, rider approval and platform administrators.</w:t>
      </w:r>
    </w:p>
    <w:p>
      <w:pPr>
        <w:pStyle w:val="ListBullet"/>
        <w:spacing w:after="40"/>
      </w:pPr>
      <w:r>
        <w:t>Enforce least privilege and resource-level authorisation in every API. Back-office menu visibility is not an authorisation control.</w:t>
      </w:r>
    </w:p>
    <w:p>
      <w:pPr>
        <w:pStyle w:val="ListBullet"/>
        <w:spacing w:after="40"/>
      </w:pPr>
      <w:r>
        <w:t>Separate finance request and approval permissions for refunds and other high-impact actions.</w:t>
      </w:r>
    </w:p>
    <w:p>
      <w:pPr>
        <w:pStyle w:val="ListBullet"/>
        <w:spacing w:after="40"/>
      </w:pPr>
      <w:r>
        <w:t>Keep secrets in a managed secret store. Rotate provider credentials and use separate credentials for each environment.</w:t>
      </w:r>
    </w:p>
    <w:p>
      <w:pPr>
        <w:pStyle w:val="Heading2"/>
        <w:keepNext/>
      </w:pPr>
      <w:r>
        <w:t>9.2 Privacy and POPIA considerations</w:t>
      </w:r>
    </w:p>
    <w:p>
      <w:pPr>
        <w:pStyle w:val="ListBullet"/>
        <w:spacing w:after="40"/>
      </w:pPr>
      <w:r>
        <w:t>Identify the responsible party and operator roles, document lawful processing purposes and publish privacy notices before collecting personal data.</w:t>
      </w:r>
    </w:p>
    <w:p>
      <w:pPr>
        <w:pStyle w:val="ListBullet"/>
        <w:spacing w:after="40"/>
      </w:pPr>
      <w:r>
        <w:t>Collect rider location only for a defined operational purpose. Explain background tracking, limit collection to relevant periods and stop after the permitted workflow ends.</w:t>
      </w:r>
    </w:p>
    <w:p>
      <w:pPr>
        <w:pStyle w:val="ListBullet"/>
        <w:spacing w:after="40"/>
      </w:pPr>
      <w:r>
        <w:t>Apply data minimisation to addresses, contact details, evidence photos, signatures, identity documents and support exports.</w:t>
      </w:r>
    </w:p>
    <w:p>
      <w:pPr>
        <w:pStyle w:val="ListBullet"/>
        <w:spacing w:after="40"/>
      </w:pPr>
      <w:r>
        <w:t>Define retention, deletion, data-subject request, incident handling and cross-border transfer procedures with the responsible privacy/legal owner.</w:t>
      </w:r>
    </w:p>
    <w:p>
      <w:pPr>
        <w:pStyle w:val="ListBullet"/>
        <w:spacing w:after="40"/>
      </w:pPr>
      <w:r>
        <w:t>Encrypt data in transit and at rest. Restrict and log access to evidence and verification documents.</w:t>
      </w:r>
    </w:p>
    <w:p>
      <w:pPr>
        <w:pStyle w:val="ListBullet"/>
        <w:spacing w:after="40"/>
      </w:pPr>
      <w:r>
        <w:t>Assess whether a privacy impact assessment is required for precise location tracking and identity-document processing.</w:t>
      </w:r>
    </w:p>
    <w:p>
      <w:pPr>
        <w:pStyle w:val="Heading2"/>
        <w:keepNext/>
      </w:pPr>
      <w:r>
        <w:t>9.3 Payment and fraud controls</w:t>
      </w:r>
    </w:p>
    <w:p>
      <w:pPr>
        <w:pStyle w:val="ListBullet"/>
        <w:spacing w:after="40"/>
      </w:pPr>
      <w:r>
        <w:t>Choose a payment provider after confirming South African payment methods, settlement timelines, refund handling, fraud tooling, webhook reliability, fees and contractual requirements.</w:t>
      </w:r>
    </w:p>
    <w:p>
      <w:pPr>
        <w:pStyle w:val="ListBullet"/>
        <w:spacing w:after="40"/>
      </w:pPr>
      <w:r>
        <w:t>Use provider tokenisation or hosted payment components. Do not store primary account numbers or card security codes.</w:t>
      </w:r>
    </w:p>
    <w:p>
      <w:pPr>
        <w:pStyle w:val="ListBullet"/>
        <w:spacing w:after="40"/>
      </w:pPr>
      <w:r>
        <w:t>Validate payment amount, currency, internal order reference and provider merchant identity on callbacks.</w:t>
      </w:r>
    </w:p>
    <w:p>
      <w:pPr>
        <w:pStyle w:val="ListBullet"/>
        <w:spacing w:after="40"/>
      </w:pPr>
      <w:r>
        <w:t>Use rate limits and monitoring for account creation, OTP attempts, promo-code abuse, booking spikes, refunds and repeated failed payments.</w:t>
      </w:r>
    </w:p>
    <w:p>
      <w:pPr>
        <w:pStyle w:val="ListBullet"/>
        <w:spacing w:after="40"/>
      </w:pPr>
      <w:r>
        <w:t>If cash collection is enabled, define rider cash limits, remittance frequency, reconciliation, dispute evidence and suspension rules before launch.</w:t>
      </w:r>
    </w:p>
    <w:p>
      <w:pPr>
        <w:pStyle w:val="Heading1"/>
        <w:keepNext/>
      </w:pPr>
      <w:r>
        <w:t>10. Non-functional requirements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Area</w:t>
            </w:r>
          </w:p>
        </w:tc>
        <w:tc>
          <w:tcPr>
            <w:tcW w:type="dxa" w:w="5256"/>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Minimum requirement for release</w:t>
            </w:r>
          </w:p>
        </w:tc>
        <w:tc>
          <w:tcPr>
            <w:tcW w:type="dxa" w:w="3024"/>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Verification</w:t>
            </w:r>
          </w:p>
        </w:tc>
      </w:tr>
      <w:tr>
        <w:trPr>
          <w:cantSplit/>
        </w:trPr>
        <w:tc>
          <w:tcPr>
            <w:tcW w:type="dxa" w:w="1656"/>
            <w:vAlign w:val="center"/>
            <w:tcMar>
              <w:top w:w="80" w:type="dxa"/>
              <w:start w:w="95" w:type="dxa"/>
              <w:bottom w:w="80" w:type="dxa"/>
              <w:end w:w="95" w:type="dxa"/>
            </w:tcMar>
          </w:tcPr>
          <w:p>
            <w:pPr>
              <w:spacing w:after="0" w:line="240" w:lineRule="auto"/>
            </w:pPr>
            <w:r/>
            <w:r>
              <w:rPr>
                <w:rFonts w:ascii="Aptos" w:hAnsi="Aptos" w:eastAsia="Aptos"/>
                <w:b w:val="0"/>
                <w:color w:val="1F2937"/>
                <w:sz w:val="15"/>
              </w:rPr>
              <w:t>Availability</w:t>
            </w:r>
          </w:p>
        </w:tc>
        <w:tc>
          <w:tcPr>
            <w:tcW w:type="dxa" w:w="5256"/>
            <w:vAlign w:val="center"/>
            <w:tcMar>
              <w:top w:w="80" w:type="dxa"/>
              <w:start w:w="95" w:type="dxa"/>
              <w:bottom w:w="80" w:type="dxa"/>
              <w:end w:w="95" w:type="dxa"/>
            </w:tcMar>
          </w:tcPr>
          <w:p>
            <w:pPr>
              <w:spacing w:after="0" w:line="240" w:lineRule="auto"/>
            </w:pPr>
            <w:r/>
            <w:r>
              <w:rPr>
                <w:rFonts w:ascii="Aptos" w:hAnsi="Aptos" w:eastAsia="Aptos"/>
                <w:b w:val="0"/>
                <w:color w:val="1F2937"/>
                <w:sz w:val="15"/>
              </w:rPr>
              <w:t>Initial target: 99.9% monthly for core booking and order APIs, excluding agreed maintenance and external-provider outage definitions. Validate cost and business need.</w:t>
            </w:r>
          </w:p>
        </w:tc>
        <w:tc>
          <w:tcPr>
            <w:tcW w:type="dxa" w:w="3024"/>
            <w:vAlign w:val="center"/>
            <w:tcMar>
              <w:top w:w="80" w:type="dxa"/>
              <w:start w:w="95" w:type="dxa"/>
              <w:bottom w:w="80" w:type="dxa"/>
              <w:end w:w="95" w:type="dxa"/>
            </w:tcMar>
          </w:tcPr>
          <w:p>
            <w:pPr>
              <w:spacing w:after="0" w:line="240" w:lineRule="auto"/>
            </w:pPr>
            <w:r/>
            <w:r>
              <w:rPr>
                <w:rFonts w:ascii="Aptos" w:hAnsi="Aptos" w:eastAsia="Aptos"/>
                <w:b w:val="0"/>
                <w:color w:val="1F2937"/>
                <w:sz w:val="15"/>
              </w:rPr>
              <w:t>Synthetic checks and service-level dashboards.</w:t>
            </w:r>
          </w:p>
        </w:tc>
      </w:tr>
      <w:tr>
        <w:trPr>
          <w:cantSplit/>
        </w:trPr>
        <w:tc>
          <w:tcPr>
            <w:tcW w:type="dxa" w:w="165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Performance</w:t>
            </w:r>
          </w:p>
        </w:tc>
        <w:tc>
          <w:tcPr>
            <w:tcW w:type="dxa" w:w="525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Set endpoint-specific latency budgets. Initial goal: internal API p95 under 300 ms for ordinary reads and under 700 ms for simple writes, excluding maps/payment provider latency.</w:t>
            </w:r>
          </w:p>
        </w:tc>
        <w:tc>
          <w:tcPr>
            <w:tcW w:type="dxa" w:w="302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Load tests with representative datasets and concurrency.</w:t>
            </w:r>
          </w:p>
        </w:tc>
      </w:tr>
      <w:tr>
        <w:trPr>
          <w:cantSplit/>
        </w:trPr>
        <w:tc>
          <w:tcPr>
            <w:tcW w:type="dxa" w:w="1656"/>
            <w:vAlign w:val="center"/>
            <w:tcMar>
              <w:top w:w="80" w:type="dxa"/>
              <w:start w:w="95" w:type="dxa"/>
              <w:bottom w:w="80" w:type="dxa"/>
              <w:end w:w="95" w:type="dxa"/>
            </w:tcMar>
          </w:tcPr>
          <w:p>
            <w:pPr>
              <w:spacing w:after="0" w:line="240" w:lineRule="auto"/>
            </w:pPr>
            <w:r/>
            <w:r>
              <w:rPr>
                <w:rFonts w:ascii="Aptos" w:hAnsi="Aptos" w:eastAsia="Aptos"/>
                <w:b w:val="0"/>
                <w:color w:val="1F2937"/>
                <w:sz w:val="15"/>
              </w:rPr>
              <w:t>Dispatch</w:t>
            </w:r>
          </w:p>
        </w:tc>
        <w:tc>
          <w:tcPr>
            <w:tcW w:type="dxa" w:w="5256"/>
            <w:vAlign w:val="center"/>
            <w:tcMar>
              <w:top w:w="80" w:type="dxa"/>
              <w:start w:w="95" w:type="dxa"/>
              <w:bottom w:w="80" w:type="dxa"/>
              <w:end w:w="95" w:type="dxa"/>
            </w:tcMar>
          </w:tcPr>
          <w:p>
            <w:pPr>
              <w:spacing w:after="0" w:line="240" w:lineRule="auto"/>
            </w:pPr>
            <w:r/>
            <w:r>
              <w:rPr>
                <w:rFonts w:ascii="Aptos" w:hAnsi="Aptos" w:eastAsia="Aptos"/>
                <w:b w:val="0"/>
                <w:color w:val="1F2937"/>
                <w:sz w:val="15"/>
              </w:rPr>
              <w:t>Track order-ready-to-assigned time, assignment failure rate and queue age. Establish a target after pilot volumes and service promise are known.</w:t>
            </w:r>
          </w:p>
        </w:tc>
        <w:tc>
          <w:tcPr>
            <w:tcW w:type="dxa" w:w="3024"/>
            <w:vAlign w:val="center"/>
            <w:tcMar>
              <w:top w:w="80" w:type="dxa"/>
              <w:start w:w="95" w:type="dxa"/>
              <w:bottom w:w="80" w:type="dxa"/>
              <w:end w:w="95" w:type="dxa"/>
            </w:tcMar>
          </w:tcPr>
          <w:p>
            <w:pPr>
              <w:spacing w:after="0" w:line="240" w:lineRule="auto"/>
            </w:pPr>
            <w:r/>
            <w:r>
              <w:rPr>
                <w:rFonts w:ascii="Aptos" w:hAnsi="Aptos" w:eastAsia="Aptos"/>
                <w:b w:val="0"/>
                <w:color w:val="1F2937"/>
                <w:sz w:val="15"/>
              </w:rPr>
              <w:t>Metrics and alert thresholds by area and hour.</w:t>
            </w:r>
          </w:p>
        </w:tc>
      </w:tr>
      <w:tr>
        <w:trPr>
          <w:cantSplit/>
        </w:trPr>
        <w:tc>
          <w:tcPr>
            <w:tcW w:type="dxa" w:w="165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Location freshness</w:t>
            </w:r>
          </w:p>
        </w:tc>
        <w:tc>
          <w:tcPr>
            <w:tcW w:type="dxa" w:w="525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Define separate sampling rates for online idle riders and riders on active delivery. Mark location stale rather than presenting old coordinates as live.</w:t>
            </w:r>
          </w:p>
        </w:tc>
        <w:tc>
          <w:tcPr>
            <w:tcW w:type="dxa" w:w="302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Device tests, battery tests and location simulation.</w:t>
            </w:r>
          </w:p>
        </w:tc>
      </w:tr>
      <w:tr>
        <w:trPr>
          <w:cantSplit/>
        </w:trPr>
        <w:tc>
          <w:tcPr>
            <w:tcW w:type="dxa" w:w="1656"/>
            <w:vAlign w:val="center"/>
            <w:tcMar>
              <w:top w:w="80" w:type="dxa"/>
              <w:start w:w="95" w:type="dxa"/>
              <w:bottom w:w="80" w:type="dxa"/>
              <w:end w:w="95" w:type="dxa"/>
            </w:tcMar>
          </w:tcPr>
          <w:p>
            <w:pPr>
              <w:spacing w:after="0" w:line="240" w:lineRule="auto"/>
            </w:pPr>
            <w:r/>
            <w:r>
              <w:rPr>
                <w:rFonts w:ascii="Aptos" w:hAnsi="Aptos" w:eastAsia="Aptos"/>
                <w:b w:val="0"/>
                <w:color w:val="1F2937"/>
                <w:sz w:val="15"/>
              </w:rPr>
              <w:t>Scalability</w:t>
            </w:r>
          </w:p>
        </w:tc>
        <w:tc>
          <w:tcPr>
            <w:tcW w:type="dxa" w:w="5256"/>
            <w:vAlign w:val="center"/>
            <w:tcMar>
              <w:top w:w="80" w:type="dxa"/>
              <w:start w:w="95" w:type="dxa"/>
              <w:bottom w:w="80" w:type="dxa"/>
              <w:end w:w="95" w:type="dxa"/>
            </w:tcMar>
          </w:tcPr>
          <w:p>
            <w:pPr>
              <w:spacing w:after="0" w:line="240" w:lineRule="auto"/>
            </w:pPr>
            <w:r/>
            <w:r>
              <w:rPr>
                <w:rFonts w:ascii="Aptos" w:hAnsi="Aptos" w:eastAsia="Aptos"/>
                <w:b w:val="0"/>
                <w:color w:val="1F2937"/>
                <w:sz w:val="15"/>
              </w:rPr>
              <w:t>Use stateless API instances where appropriate, bounded queues, database connection limits and autoscaling thresholds.</w:t>
            </w:r>
          </w:p>
        </w:tc>
        <w:tc>
          <w:tcPr>
            <w:tcW w:type="dxa" w:w="3024"/>
            <w:vAlign w:val="center"/>
            <w:tcMar>
              <w:top w:w="80" w:type="dxa"/>
              <w:start w:w="95" w:type="dxa"/>
              <w:bottom w:w="80" w:type="dxa"/>
              <w:end w:w="95" w:type="dxa"/>
            </w:tcMar>
          </w:tcPr>
          <w:p>
            <w:pPr>
              <w:spacing w:after="0" w:line="240" w:lineRule="auto"/>
            </w:pPr>
            <w:r/>
            <w:r>
              <w:rPr>
                <w:rFonts w:ascii="Aptos" w:hAnsi="Aptos" w:eastAsia="Aptos"/>
                <w:b w:val="0"/>
                <w:color w:val="1F2937"/>
                <w:sz w:val="15"/>
              </w:rPr>
              <w:t>Peak-load, soak and burst tests.</w:t>
            </w:r>
          </w:p>
        </w:tc>
      </w:tr>
      <w:tr>
        <w:trPr>
          <w:cantSplit/>
        </w:trPr>
        <w:tc>
          <w:tcPr>
            <w:tcW w:type="dxa" w:w="165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Accessibility</w:t>
            </w:r>
          </w:p>
        </w:tc>
        <w:tc>
          <w:tcPr>
            <w:tcW w:type="dxa" w:w="525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Angular portal targets WCAG 2.2 AA. Mobile flows support screen readers, scalable text, contrast and accessible control labels.</w:t>
            </w:r>
          </w:p>
        </w:tc>
        <w:tc>
          <w:tcPr>
            <w:tcW w:type="dxa" w:w="302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Automated checks plus manual keyboard and screen-reader testing.</w:t>
            </w:r>
          </w:p>
        </w:tc>
      </w:tr>
      <w:tr>
        <w:trPr>
          <w:cantSplit/>
        </w:trPr>
        <w:tc>
          <w:tcPr>
            <w:tcW w:type="dxa" w:w="1656"/>
            <w:vAlign w:val="center"/>
            <w:tcMar>
              <w:top w:w="80" w:type="dxa"/>
              <w:start w:w="95" w:type="dxa"/>
              <w:bottom w:w="80" w:type="dxa"/>
              <w:end w:w="95" w:type="dxa"/>
            </w:tcMar>
          </w:tcPr>
          <w:p>
            <w:pPr>
              <w:spacing w:after="0" w:line="240" w:lineRule="auto"/>
            </w:pPr>
            <w:r/>
            <w:r>
              <w:rPr>
                <w:rFonts w:ascii="Aptos" w:hAnsi="Aptos" w:eastAsia="Aptos"/>
                <w:b w:val="0"/>
                <w:color w:val="1F2937"/>
                <w:sz w:val="15"/>
              </w:rPr>
              <w:t>Resilience</w:t>
            </w:r>
          </w:p>
        </w:tc>
        <w:tc>
          <w:tcPr>
            <w:tcW w:type="dxa" w:w="5256"/>
            <w:vAlign w:val="center"/>
            <w:tcMar>
              <w:top w:w="80" w:type="dxa"/>
              <w:start w:w="95" w:type="dxa"/>
              <w:bottom w:w="80" w:type="dxa"/>
              <w:end w:w="95" w:type="dxa"/>
            </w:tcMar>
          </w:tcPr>
          <w:p>
            <w:pPr>
              <w:spacing w:after="0" w:line="240" w:lineRule="auto"/>
            </w:pPr>
            <w:r/>
            <w:r>
              <w:rPr>
                <w:rFonts w:ascii="Aptos" w:hAnsi="Aptos" w:eastAsia="Aptos"/>
                <w:b w:val="0"/>
                <w:color w:val="1F2937"/>
                <w:sz w:val="15"/>
              </w:rPr>
              <w:t>Timeouts, bounded retries, circuit breakers, dead-letter queues and documented replay procedures for failed events.</w:t>
            </w:r>
          </w:p>
        </w:tc>
        <w:tc>
          <w:tcPr>
            <w:tcW w:type="dxa" w:w="3024"/>
            <w:vAlign w:val="center"/>
            <w:tcMar>
              <w:top w:w="80" w:type="dxa"/>
              <w:start w:w="95" w:type="dxa"/>
              <w:bottom w:w="80" w:type="dxa"/>
              <w:end w:w="95" w:type="dxa"/>
            </w:tcMar>
          </w:tcPr>
          <w:p>
            <w:pPr>
              <w:spacing w:after="0" w:line="240" w:lineRule="auto"/>
            </w:pPr>
            <w:r/>
            <w:r>
              <w:rPr>
                <w:rFonts w:ascii="Aptos" w:hAnsi="Aptos" w:eastAsia="Aptos"/>
                <w:b w:val="0"/>
                <w:color w:val="1F2937"/>
                <w:sz w:val="15"/>
              </w:rPr>
              <w:t>Fault injection and dependency-outage tests.</w:t>
            </w:r>
          </w:p>
        </w:tc>
      </w:tr>
      <w:tr>
        <w:trPr>
          <w:cantSplit/>
        </w:trPr>
        <w:tc>
          <w:tcPr>
            <w:tcW w:type="dxa" w:w="165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Recovery</w:t>
            </w:r>
          </w:p>
        </w:tc>
        <w:tc>
          <w:tcPr>
            <w:tcW w:type="dxa" w:w="525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Set RPO/RTO with the business. Proposed starting point is RPO 15 minutes and RTO 4 hours for core transactional data, subject to cloud architecture and cost.</w:t>
            </w:r>
          </w:p>
        </w:tc>
        <w:tc>
          <w:tcPr>
            <w:tcW w:type="dxa" w:w="302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Backup restore and disaster-recovery exercise.</w:t>
            </w:r>
          </w:p>
        </w:tc>
      </w:tr>
      <w:tr>
        <w:trPr>
          <w:cantSplit/>
        </w:trPr>
        <w:tc>
          <w:tcPr>
            <w:tcW w:type="dxa" w:w="1656"/>
            <w:vAlign w:val="center"/>
            <w:tcMar>
              <w:top w:w="80" w:type="dxa"/>
              <w:start w:w="95" w:type="dxa"/>
              <w:bottom w:w="80" w:type="dxa"/>
              <w:end w:w="95" w:type="dxa"/>
            </w:tcMar>
          </w:tcPr>
          <w:p>
            <w:pPr>
              <w:spacing w:after="0" w:line="240" w:lineRule="auto"/>
            </w:pPr>
            <w:r/>
            <w:r>
              <w:rPr>
                <w:rFonts w:ascii="Aptos" w:hAnsi="Aptos" w:eastAsia="Aptos"/>
                <w:b w:val="0"/>
                <w:color w:val="1F2937"/>
                <w:sz w:val="15"/>
              </w:rPr>
              <w:t>Auditability</w:t>
            </w:r>
          </w:p>
        </w:tc>
        <w:tc>
          <w:tcPr>
            <w:tcW w:type="dxa" w:w="5256"/>
            <w:vAlign w:val="center"/>
            <w:tcMar>
              <w:top w:w="80" w:type="dxa"/>
              <w:start w:w="95" w:type="dxa"/>
              <w:bottom w:w="80" w:type="dxa"/>
              <w:end w:w="95" w:type="dxa"/>
            </w:tcMar>
          </w:tcPr>
          <w:p>
            <w:pPr>
              <w:spacing w:after="0" w:line="240" w:lineRule="auto"/>
            </w:pPr>
            <w:r/>
            <w:r>
              <w:rPr>
                <w:rFonts w:ascii="Aptos" w:hAnsi="Aptos" w:eastAsia="Aptos"/>
                <w:b w:val="0"/>
                <w:color w:val="1F2937"/>
                <w:sz w:val="15"/>
              </w:rPr>
              <w:t>High-impact actions and state transitions are traceable by actor, time, target, reason and correlation ID.</w:t>
            </w:r>
          </w:p>
        </w:tc>
        <w:tc>
          <w:tcPr>
            <w:tcW w:type="dxa" w:w="3024"/>
            <w:vAlign w:val="center"/>
            <w:tcMar>
              <w:top w:w="80" w:type="dxa"/>
              <w:start w:w="95" w:type="dxa"/>
              <w:bottom w:w="80" w:type="dxa"/>
              <w:end w:w="95" w:type="dxa"/>
            </w:tcMar>
          </w:tcPr>
          <w:p>
            <w:pPr>
              <w:spacing w:after="0" w:line="240" w:lineRule="auto"/>
            </w:pPr>
            <w:r/>
            <w:r>
              <w:rPr>
                <w:rFonts w:ascii="Aptos" w:hAnsi="Aptos" w:eastAsia="Aptos"/>
                <w:b w:val="0"/>
                <w:color w:val="1F2937"/>
                <w:sz w:val="15"/>
              </w:rPr>
              <w:t>Audit scenario tests and sampled review.</w:t>
            </w:r>
          </w:p>
        </w:tc>
      </w:tr>
      <w:tr>
        <w:trPr>
          <w:cantSplit/>
        </w:trPr>
        <w:tc>
          <w:tcPr>
            <w:tcW w:type="dxa" w:w="165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Compatibility</w:t>
            </w:r>
          </w:p>
        </w:tc>
        <w:tc>
          <w:tcPr>
            <w:tcW w:type="dxa" w:w="525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Support agreed minimum iOS and Android versions and device classes. Agree the support matrix before implementation.</w:t>
            </w:r>
          </w:p>
        </w:tc>
        <w:tc>
          <w:tcPr>
            <w:tcW w:type="dxa" w:w="302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Real-device and simulator test matrix.</w:t>
            </w:r>
          </w:p>
        </w:tc>
      </w:tr>
      <w:tr>
        <w:trPr>
          <w:cantSplit/>
        </w:trPr>
        <w:tc>
          <w:tcPr>
            <w:tcW w:type="dxa" w:w="1656"/>
            <w:vAlign w:val="center"/>
            <w:tcMar>
              <w:top w:w="80" w:type="dxa"/>
              <w:start w:w="95" w:type="dxa"/>
              <w:bottom w:w="80" w:type="dxa"/>
              <w:end w:w="95" w:type="dxa"/>
            </w:tcMar>
          </w:tcPr>
          <w:p>
            <w:pPr>
              <w:spacing w:after="0" w:line="240" w:lineRule="auto"/>
            </w:pPr>
            <w:r/>
            <w:r>
              <w:rPr>
                <w:rFonts w:ascii="Aptos" w:hAnsi="Aptos" w:eastAsia="Aptos"/>
                <w:b w:val="0"/>
                <w:color w:val="1F2937"/>
                <w:sz w:val="15"/>
              </w:rPr>
              <w:t>Observability</w:t>
            </w:r>
          </w:p>
        </w:tc>
        <w:tc>
          <w:tcPr>
            <w:tcW w:type="dxa" w:w="5256"/>
            <w:vAlign w:val="center"/>
            <w:tcMar>
              <w:top w:w="80" w:type="dxa"/>
              <w:start w:w="95" w:type="dxa"/>
              <w:bottom w:w="80" w:type="dxa"/>
              <w:end w:w="95" w:type="dxa"/>
            </w:tcMar>
          </w:tcPr>
          <w:p>
            <w:pPr>
              <w:spacing w:after="0" w:line="240" w:lineRule="auto"/>
            </w:pPr>
            <w:r/>
            <w:r>
              <w:rPr>
                <w:rFonts w:ascii="Aptos" w:hAnsi="Aptos" w:eastAsia="Aptos"/>
                <w:b w:val="0"/>
                <w:color w:val="1F2937"/>
                <w:sz w:val="15"/>
              </w:rPr>
              <w:t>Structured logs, metrics and distributed traces with correlation IDs. No secrets or full payment data in logs.</w:t>
            </w:r>
          </w:p>
        </w:tc>
        <w:tc>
          <w:tcPr>
            <w:tcW w:type="dxa" w:w="3024"/>
            <w:vAlign w:val="center"/>
            <w:tcMar>
              <w:top w:w="80" w:type="dxa"/>
              <w:start w:w="95" w:type="dxa"/>
              <w:bottom w:w="80" w:type="dxa"/>
              <w:end w:w="95" w:type="dxa"/>
            </w:tcMar>
          </w:tcPr>
          <w:p>
            <w:pPr>
              <w:spacing w:after="0" w:line="240" w:lineRule="auto"/>
            </w:pPr>
            <w:r/>
            <w:r>
              <w:rPr>
                <w:rFonts w:ascii="Aptos" w:hAnsi="Aptos" w:eastAsia="Aptos"/>
                <w:b w:val="0"/>
                <w:color w:val="1F2937"/>
                <w:sz w:val="15"/>
              </w:rPr>
              <w:t>Dashboards, alert tests and log review.</w:t>
            </w:r>
          </w:p>
        </w:tc>
      </w:tr>
      <w:tr>
        <w:trPr>
          <w:cantSplit/>
        </w:trPr>
        <w:tc>
          <w:tcPr>
            <w:tcW w:type="dxa" w:w="165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Maintainability</w:t>
            </w:r>
          </w:p>
        </w:tc>
        <w:tc>
          <w:tcPr>
            <w:tcW w:type="dxa" w:w="525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Code formatting, analyzers, dependency scanning, automated tests, architecture decisions and service runbooks.</w:t>
            </w:r>
          </w:p>
        </w:tc>
        <w:tc>
          <w:tcPr>
            <w:tcW w:type="dxa" w:w="302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CI quality gates and peer review.</w:t>
            </w:r>
          </w:p>
        </w:tc>
      </w:tr>
    </w:tbl>
    <w:p>
      <w:pPr>
        <w:spacing w:after="0"/>
      </w:pPr>
    </w:p>
    <w:p>
      <w:pPr>
        <w:pStyle w:val="Heading1"/>
        <w:keepNext/>
      </w:pPr>
      <w:r>
        <w:t>11. Technology baseline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12"/>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Layer</w:t>
            </w:r>
          </w:p>
        </w:tc>
        <w:tc>
          <w:tcPr>
            <w:tcW w:type="dxa" w:w="3312"/>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Recommendation</w:t>
            </w:r>
          </w:p>
        </w:tc>
        <w:tc>
          <w:tcPr>
            <w:tcW w:type="dxa" w:w="5112"/>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Decision notes</w:t>
            </w:r>
          </w:p>
        </w:tc>
      </w:tr>
      <w:tr>
        <w:trPr>
          <w:cantSplit/>
        </w:trPr>
        <w:tc>
          <w:tcPr>
            <w:tcW w:type="dxa" w:w="1512"/>
            <w:vAlign w:val="center"/>
            <w:tcMar>
              <w:top w:w="80" w:type="dxa"/>
              <w:start w:w="95" w:type="dxa"/>
              <w:bottom w:w="80" w:type="dxa"/>
              <w:end w:w="95" w:type="dxa"/>
            </w:tcMar>
          </w:tcPr>
          <w:p>
            <w:pPr>
              <w:spacing w:after="0" w:line="240" w:lineRule="auto"/>
            </w:pPr>
            <w:r/>
            <w:r>
              <w:rPr>
                <w:rFonts w:ascii="Aptos" w:hAnsi="Aptos" w:eastAsia="Aptos"/>
                <w:b w:val="0"/>
                <w:color w:val="1F2937"/>
                <w:sz w:val="15"/>
              </w:rPr>
              <w:t>Backend</w:t>
            </w:r>
          </w:p>
        </w:tc>
        <w:tc>
          <w:tcPr>
            <w:tcW w:type="dxa" w:w="3312"/>
            <w:vAlign w:val="center"/>
            <w:tcMar>
              <w:top w:w="80" w:type="dxa"/>
              <w:start w:w="95" w:type="dxa"/>
              <w:bottom w:w="80" w:type="dxa"/>
              <w:end w:w="95" w:type="dxa"/>
            </w:tcMar>
          </w:tcPr>
          <w:p>
            <w:pPr>
              <w:spacing w:after="0" w:line="240" w:lineRule="auto"/>
            </w:pPr>
            <w:r/>
            <w:r>
              <w:rPr>
                <w:rFonts w:ascii="Aptos" w:hAnsi="Aptos" w:eastAsia="Aptos"/>
                <w:b w:val="0"/>
                <w:color w:val="1F2937"/>
                <w:sz w:val="15"/>
              </w:rPr>
              <w:t>C#, ASP.NET Core, .NET 10 LTS, Entity Framework Core, OpenAPI.</w:t>
            </w:r>
          </w:p>
        </w:tc>
        <w:tc>
          <w:tcPr>
            <w:tcW w:type="dxa" w:w="5112"/>
            <w:vAlign w:val="center"/>
            <w:tcMar>
              <w:top w:w="80" w:type="dxa"/>
              <w:start w:w="95" w:type="dxa"/>
              <w:bottom w:w="80" w:type="dxa"/>
              <w:end w:w="95" w:type="dxa"/>
            </w:tcMar>
          </w:tcPr>
          <w:p>
            <w:pPr>
              <w:spacing w:after="0" w:line="240" w:lineRule="auto"/>
            </w:pPr>
            <w:r/>
            <w:r>
              <w:rPr>
                <w:rFonts w:ascii="Aptos" w:hAnsi="Aptos" w:eastAsia="Aptos"/>
                <w:b w:val="0"/>
                <w:color w:val="1F2937"/>
                <w:sz w:val="15"/>
              </w:rPr>
              <w:t>Prefer current supported patch versions. .NET 10 LTS is supported through 14 November 2028 according to Microsoft’s published lifecycle.</w:t>
            </w:r>
          </w:p>
        </w:tc>
      </w:tr>
      <w:tr>
        <w:trPr>
          <w:cantSplit/>
        </w:trPr>
        <w:tc>
          <w:tcPr>
            <w:tcW w:type="dxa" w:w="151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Mobile</w:t>
            </w:r>
          </w:p>
        </w:tc>
        <w:tc>
          <w:tcPr>
            <w:tcW w:type="dxa" w:w="331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React Native and TypeScript on Expo (EAS Build, Submit and Update), NativeWind, Clerk, Sanity and PostHog; iOS and Android.</w:t>
            </w:r>
          </w:p>
        </w:tc>
        <w:tc>
          <w:tcPr>
            <w:tcW w:type="dxa" w:w="511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React Native 0.88 was released on 19 October 2026. Pin the Expo SDK rather than React Native directly, and verify maps, background location, push and payment support in that SDK before pinning. Select a supported stable branch based on those tests.</w:t>
            </w:r>
          </w:p>
        </w:tc>
      </w:tr>
      <w:tr>
        <w:trPr>
          <w:cantSplit/>
        </w:trPr>
        <w:tc>
          <w:tcPr>
            <w:tcW w:type="dxa" w:w="1512"/>
            <w:vAlign w:val="center"/>
            <w:tcMar>
              <w:top w:w="80" w:type="dxa"/>
              <w:start w:w="95" w:type="dxa"/>
              <w:bottom w:w="80" w:type="dxa"/>
              <w:end w:w="95" w:type="dxa"/>
            </w:tcMar>
          </w:tcPr>
          <w:p>
            <w:pPr>
              <w:spacing w:after="0" w:line="240" w:lineRule="auto"/>
            </w:pPr>
            <w:r/>
            <w:r>
              <w:rPr>
                <w:rFonts w:ascii="Aptos" w:hAnsi="Aptos" w:eastAsia="Aptos"/>
                <w:b w:val="0"/>
                <w:color w:val="1F2937"/>
                <w:sz w:val="15"/>
              </w:rPr>
              <w:t>Web</w:t>
            </w:r>
          </w:p>
        </w:tc>
        <w:tc>
          <w:tcPr>
            <w:tcW w:type="dxa" w:w="3312"/>
            <w:vAlign w:val="center"/>
            <w:tcMar>
              <w:top w:w="80" w:type="dxa"/>
              <w:start w:w="95" w:type="dxa"/>
              <w:bottom w:w="80" w:type="dxa"/>
              <w:end w:w="95" w:type="dxa"/>
            </w:tcMar>
          </w:tcPr>
          <w:p>
            <w:pPr>
              <w:spacing w:after="0" w:line="240" w:lineRule="auto"/>
            </w:pPr>
            <w:r/>
            <w:r>
              <w:rPr>
                <w:rFonts w:ascii="Aptos" w:hAnsi="Aptos" w:eastAsia="Aptos"/>
                <w:b w:val="0"/>
                <w:color w:val="1F2937"/>
                <w:sz w:val="15"/>
              </w:rPr>
              <w:t>Angular 22.x and TypeScript.</w:t>
            </w:r>
          </w:p>
        </w:tc>
        <w:tc>
          <w:tcPr>
            <w:tcW w:type="dxa" w:w="5112"/>
            <w:vAlign w:val="center"/>
            <w:tcMar>
              <w:top w:w="80" w:type="dxa"/>
              <w:start w:w="95" w:type="dxa"/>
              <w:bottom w:w="80" w:type="dxa"/>
              <w:end w:w="95" w:type="dxa"/>
            </w:tcMar>
          </w:tcPr>
          <w:p>
            <w:pPr>
              <w:spacing w:after="0" w:line="240" w:lineRule="auto"/>
            </w:pPr>
            <w:r/>
            <w:r>
              <w:rPr>
                <w:rFonts w:ascii="Aptos" w:hAnsi="Aptos" w:eastAsia="Aptos"/>
                <w:b w:val="0"/>
                <w:color w:val="1F2937"/>
                <w:sz w:val="15"/>
              </w:rPr>
              <w:t>Use the current supported patch at project start, check all component library compatibility and keep major upgrades planned.</w:t>
            </w:r>
          </w:p>
        </w:tc>
      </w:tr>
      <w:tr>
        <w:trPr>
          <w:cantSplit/>
        </w:trPr>
        <w:tc>
          <w:tcPr>
            <w:tcW w:type="dxa" w:w="151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Database</w:t>
            </w:r>
          </w:p>
        </w:tc>
        <w:tc>
          <w:tcPr>
            <w:tcW w:type="dxa" w:w="331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PostgreSQL.</w:t>
            </w:r>
          </w:p>
        </w:tc>
        <w:tc>
          <w:tcPr>
            <w:tcW w:type="dxa" w:w="511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Managed service, automated backups, point-in-time recovery and database migration pipeline.</w:t>
            </w:r>
          </w:p>
        </w:tc>
      </w:tr>
      <w:tr>
        <w:trPr>
          <w:cantSplit/>
        </w:trPr>
        <w:tc>
          <w:tcPr>
            <w:tcW w:type="dxa" w:w="1512"/>
            <w:vAlign w:val="center"/>
            <w:tcMar>
              <w:top w:w="80" w:type="dxa"/>
              <w:start w:w="95" w:type="dxa"/>
              <w:bottom w:w="80" w:type="dxa"/>
              <w:end w:w="95" w:type="dxa"/>
            </w:tcMar>
          </w:tcPr>
          <w:p>
            <w:pPr>
              <w:spacing w:after="0" w:line="240" w:lineRule="auto"/>
            </w:pPr>
            <w:r/>
            <w:r>
              <w:rPr>
                <w:rFonts w:ascii="Aptos" w:hAnsi="Aptos" w:eastAsia="Aptos"/>
                <w:b w:val="0"/>
                <w:color w:val="1F2937"/>
                <w:sz w:val="15"/>
              </w:rPr>
              <w:t>Cache/location</w:t>
            </w:r>
          </w:p>
        </w:tc>
        <w:tc>
          <w:tcPr>
            <w:tcW w:type="dxa" w:w="3312"/>
            <w:vAlign w:val="center"/>
            <w:tcMar>
              <w:top w:w="80" w:type="dxa"/>
              <w:start w:w="95" w:type="dxa"/>
              <w:bottom w:w="80" w:type="dxa"/>
              <w:end w:w="95" w:type="dxa"/>
            </w:tcMar>
          </w:tcPr>
          <w:p>
            <w:pPr>
              <w:spacing w:after="0" w:line="240" w:lineRule="auto"/>
            </w:pPr>
            <w:r/>
            <w:r>
              <w:rPr>
                <w:rFonts w:ascii="Aptos" w:hAnsi="Aptos" w:eastAsia="Aptos"/>
                <w:b w:val="0"/>
                <w:color w:val="1F2937"/>
                <w:sz w:val="15"/>
              </w:rPr>
              <w:t>Redis.</w:t>
            </w:r>
          </w:p>
        </w:tc>
        <w:tc>
          <w:tcPr>
            <w:tcW w:type="dxa" w:w="5112"/>
            <w:vAlign w:val="center"/>
            <w:tcMar>
              <w:top w:w="80" w:type="dxa"/>
              <w:start w:w="95" w:type="dxa"/>
              <w:bottom w:w="80" w:type="dxa"/>
              <w:end w:w="95" w:type="dxa"/>
            </w:tcMar>
          </w:tcPr>
          <w:p>
            <w:pPr>
              <w:spacing w:after="0" w:line="240" w:lineRule="auto"/>
            </w:pPr>
            <w:r/>
            <w:r>
              <w:rPr>
                <w:rFonts w:ascii="Aptos" w:hAnsi="Aptos" w:eastAsia="Aptos"/>
                <w:b w:val="0"/>
                <w:color w:val="1F2937"/>
                <w:sz w:val="15"/>
              </w:rPr>
              <w:t>TTL-based current location and cache. Do not use as transactional order storage.</w:t>
            </w:r>
          </w:p>
        </w:tc>
      </w:tr>
      <w:tr>
        <w:trPr>
          <w:cantSplit/>
        </w:trPr>
        <w:tc>
          <w:tcPr>
            <w:tcW w:type="dxa" w:w="151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Messaging</w:t>
            </w:r>
          </w:p>
        </w:tc>
        <w:tc>
          <w:tcPr>
            <w:tcW w:type="dxa" w:w="331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A managed broker, for example Azure Service Bus, Amazon SQS/SNS or managed RabbitMQ.</w:t>
            </w:r>
          </w:p>
        </w:tc>
        <w:tc>
          <w:tcPr>
            <w:tcW w:type="dxa" w:w="511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Choose one operational path based on hosting provider and team expertise. Do not introduce Kafka without a throughput/event-retention requirement.</w:t>
            </w:r>
          </w:p>
        </w:tc>
      </w:tr>
      <w:tr>
        <w:trPr>
          <w:cantSplit/>
        </w:trPr>
        <w:tc>
          <w:tcPr>
            <w:tcW w:type="dxa" w:w="1512"/>
            <w:vAlign w:val="center"/>
            <w:tcMar>
              <w:top w:w="80" w:type="dxa"/>
              <w:start w:w="95" w:type="dxa"/>
              <w:bottom w:w="80" w:type="dxa"/>
              <w:end w:w="95" w:type="dxa"/>
            </w:tcMar>
          </w:tcPr>
          <w:p>
            <w:pPr>
              <w:spacing w:after="0" w:line="240" w:lineRule="auto"/>
            </w:pPr>
            <w:r/>
            <w:r>
              <w:rPr>
                <w:rFonts w:ascii="Aptos" w:hAnsi="Aptos" w:eastAsia="Aptos"/>
                <w:b w:val="0"/>
                <w:color w:val="1F2937"/>
                <w:sz w:val="15"/>
              </w:rPr>
              <w:t>Real time</w:t>
            </w:r>
          </w:p>
        </w:tc>
        <w:tc>
          <w:tcPr>
            <w:tcW w:type="dxa" w:w="3312"/>
            <w:vAlign w:val="center"/>
            <w:tcMar>
              <w:top w:w="80" w:type="dxa"/>
              <w:start w:w="95" w:type="dxa"/>
              <w:bottom w:w="80" w:type="dxa"/>
              <w:end w:w="95" w:type="dxa"/>
            </w:tcMar>
          </w:tcPr>
          <w:p>
            <w:pPr>
              <w:spacing w:after="0" w:line="240" w:lineRule="auto"/>
            </w:pPr>
            <w:r/>
            <w:r>
              <w:rPr>
                <w:rFonts w:ascii="Aptos" w:hAnsi="Aptos" w:eastAsia="Aptos"/>
                <w:b w:val="0"/>
                <w:color w:val="1F2937"/>
                <w:sz w:val="15"/>
              </w:rPr>
              <w:t>SignalR with managed service or Redis backplane where required.</w:t>
            </w:r>
          </w:p>
        </w:tc>
        <w:tc>
          <w:tcPr>
            <w:tcW w:type="dxa" w:w="5112"/>
            <w:vAlign w:val="center"/>
            <w:tcMar>
              <w:top w:w="80" w:type="dxa"/>
              <w:start w:w="95" w:type="dxa"/>
              <w:bottom w:w="80" w:type="dxa"/>
              <w:end w:w="95" w:type="dxa"/>
            </w:tcMar>
          </w:tcPr>
          <w:p>
            <w:pPr>
              <w:spacing w:after="0" w:line="240" w:lineRule="auto"/>
            </w:pPr>
            <w:r/>
            <w:r>
              <w:rPr>
                <w:rFonts w:ascii="Aptos" w:hAnsi="Aptos" w:eastAsia="Aptos"/>
                <w:b w:val="0"/>
                <w:color w:val="1F2937"/>
                <w:sz w:val="15"/>
              </w:rPr>
              <w:t>Track connection count and message throughput. Authorise every subscription.</w:t>
            </w:r>
          </w:p>
        </w:tc>
      </w:tr>
      <w:tr>
        <w:trPr>
          <w:cantSplit/>
        </w:trPr>
        <w:tc>
          <w:tcPr>
            <w:tcW w:type="dxa" w:w="151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Maps</w:t>
            </w:r>
          </w:p>
        </w:tc>
        <w:tc>
          <w:tcPr>
            <w:tcW w:type="dxa" w:w="331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Google Maps Platform or Mapbox.</w:t>
            </w:r>
          </w:p>
        </w:tc>
        <w:tc>
          <w:tcPr>
            <w:tcW w:type="dxa" w:w="511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Compare South African coverage, motorcycle routing suitability, pricing, geocoding quality and terms.</w:t>
            </w:r>
          </w:p>
        </w:tc>
      </w:tr>
      <w:tr>
        <w:trPr>
          <w:cantSplit/>
        </w:trPr>
        <w:tc>
          <w:tcPr>
            <w:tcW w:type="dxa" w:w="1512"/>
            <w:vAlign w:val="center"/>
            <w:tcMar>
              <w:top w:w="80" w:type="dxa"/>
              <w:start w:w="95" w:type="dxa"/>
              <w:bottom w:w="80" w:type="dxa"/>
              <w:end w:w="95" w:type="dxa"/>
            </w:tcMar>
          </w:tcPr>
          <w:p>
            <w:pPr>
              <w:spacing w:after="0" w:line="240" w:lineRule="auto"/>
            </w:pPr>
            <w:r/>
            <w:r>
              <w:rPr>
                <w:rFonts w:ascii="Aptos" w:hAnsi="Aptos" w:eastAsia="Aptos"/>
                <w:b w:val="0"/>
                <w:color w:val="1F2937"/>
                <w:sz w:val="15"/>
              </w:rPr>
              <w:t>Files</w:t>
            </w:r>
          </w:p>
        </w:tc>
        <w:tc>
          <w:tcPr>
            <w:tcW w:type="dxa" w:w="3312"/>
            <w:vAlign w:val="center"/>
            <w:tcMar>
              <w:top w:w="80" w:type="dxa"/>
              <w:start w:w="95" w:type="dxa"/>
              <w:bottom w:w="80" w:type="dxa"/>
              <w:end w:w="95" w:type="dxa"/>
            </w:tcMar>
          </w:tcPr>
          <w:p>
            <w:pPr>
              <w:spacing w:after="0" w:line="240" w:lineRule="auto"/>
            </w:pPr>
            <w:r/>
            <w:r>
              <w:rPr>
                <w:rFonts w:ascii="Aptos" w:hAnsi="Aptos" w:eastAsia="Aptos"/>
                <w:b w:val="0"/>
                <w:color w:val="1F2937"/>
                <w:sz w:val="15"/>
              </w:rPr>
              <w:t>Cloud object storage.</w:t>
            </w:r>
          </w:p>
        </w:tc>
        <w:tc>
          <w:tcPr>
            <w:tcW w:type="dxa" w:w="5112"/>
            <w:vAlign w:val="center"/>
            <w:tcMar>
              <w:top w:w="80" w:type="dxa"/>
              <w:start w:w="95" w:type="dxa"/>
              <w:bottom w:w="80" w:type="dxa"/>
              <w:end w:w="95" w:type="dxa"/>
            </w:tcMar>
          </w:tcPr>
          <w:p>
            <w:pPr>
              <w:spacing w:after="0" w:line="240" w:lineRule="auto"/>
            </w:pPr>
            <w:r/>
            <w:r>
              <w:rPr>
                <w:rFonts w:ascii="Aptos" w:hAnsi="Aptos" w:eastAsia="Aptos"/>
                <w:b w:val="0"/>
                <w:color w:val="1F2937"/>
                <w:sz w:val="15"/>
              </w:rPr>
              <w:t>Private by default, encryption, malware scanning where appropriate, time-limited access and retention rules.</w:t>
            </w:r>
          </w:p>
        </w:tc>
      </w:tr>
      <w:tr>
        <w:trPr>
          <w:cantSplit/>
        </w:trPr>
        <w:tc>
          <w:tcPr>
            <w:tcW w:type="dxa" w:w="151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Hosting</w:t>
            </w:r>
          </w:p>
        </w:tc>
        <w:tc>
          <w:tcPr>
            <w:tcW w:type="dxa" w:w="331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Azure or AWS managed container services.</w:t>
            </w:r>
          </w:p>
        </w:tc>
        <w:tc>
          <w:tcPr>
            <w:tcW w:type="dxa" w:w="511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Select one primary cloud for MVP. Run multiple regions only if resilience/business requirements justify cost.</w:t>
            </w:r>
          </w:p>
        </w:tc>
      </w:tr>
      <w:tr>
        <w:trPr>
          <w:cantSplit/>
        </w:trPr>
        <w:tc>
          <w:tcPr>
            <w:tcW w:type="dxa" w:w="1512"/>
            <w:vAlign w:val="center"/>
            <w:tcMar>
              <w:top w:w="80" w:type="dxa"/>
              <w:start w:w="95" w:type="dxa"/>
              <w:bottom w:w="80" w:type="dxa"/>
              <w:end w:w="95" w:type="dxa"/>
            </w:tcMar>
          </w:tcPr>
          <w:p>
            <w:pPr>
              <w:spacing w:after="0" w:line="240" w:lineRule="auto"/>
            </w:pPr>
            <w:r/>
            <w:r>
              <w:rPr>
                <w:rFonts w:ascii="Aptos" w:hAnsi="Aptos" w:eastAsia="Aptos"/>
                <w:b w:val="0"/>
                <w:color w:val="1F2937"/>
                <w:sz w:val="15"/>
              </w:rPr>
              <w:t>Infrastructure</w:t>
            </w:r>
          </w:p>
        </w:tc>
        <w:tc>
          <w:tcPr>
            <w:tcW w:type="dxa" w:w="3312"/>
            <w:vAlign w:val="center"/>
            <w:tcMar>
              <w:top w:w="80" w:type="dxa"/>
              <w:start w:w="95" w:type="dxa"/>
              <w:bottom w:w="80" w:type="dxa"/>
              <w:end w:w="95" w:type="dxa"/>
            </w:tcMar>
          </w:tcPr>
          <w:p>
            <w:pPr>
              <w:spacing w:after="0" w:line="240" w:lineRule="auto"/>
            </w:pPr>
            <w:r/>
            <w:r>
              <w:rPr>
                <w:rFonts w:ascii="Aptos" w:hAnsi="Aptos" w:eastAsia="Aptos"/>
                <w:b w:val="0"/>
                <w:color w:val="1F2937"/>
                <w:sz w:val="15"/>
              </w:rPr>
              <w:t>Docker, Terraform, CI/CD pipeline.</w:t>
            </w:r>
          </w:p>
        </w:tc>
        <w:tc>
          <w:tcPr>
            <w:tcW w:type="dxa" w:w="5112"/>
            <w:vAlign w:val="center"/>
            <w:tcMar>
              <w:top w:w="80" w:type="dxa"/>
              <w:start w:w="95" w:type="dxa"/>
              <w:bottom w:w="80" w:type="dxa"/>
              <w:end w:w="95" w:type="dxa"/>
            </w:tcMar>
          </w:tcPr>
          <w:p>
            <w:pPr>
              <w:spacing w:after="0" w:line="240" w:lineRule="auto"/>
            </w:pPr>
            <w:r/>
            <w:r>
              <w:rPr>
                <w:rFonts w:ascii="Aptos" w:hAnsi="Aptos" w:eastAsia="Aptos"/>
                <w:b w:val="0"/>
                <w:color w:val="1F2937"/>
                <w:sz w:val="15"/>
              </w:rPr>
              <w:t>Automated environments and repeatable configuration.</w:t>
            </w:r>
          </w:p>
        </w:tc>
      </w:tr>
      <w:tr>
        <w:trPr>
          <w:cantSplit/>
        </w:trPr>
        <w:tc>
          <w:tcPr>
            <w:tcW w:type="dxa" w:w="151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Testing</w:t>
            </w:r>
          </w:p>
        </w:tc>
        <w:tc>
          <w:tcPr>
            <w:tcW w:type="dxa" w:w="331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NUnit, NSubstitute, FluentAssertions, integration tests, contract tests and Playwright.</w:t>
            </w:r>
          </w:p>
        </w:tc>
        <w:tc>
          <w:tcPr>
            <w:tcW w:type="dxa" w:w="511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5"/>
              </w:rPr>
              <w:t>Use tools supported by the selected framework versions and team policy.</w:t>
            </w:r>
          </w:p>
        </w:tc>
      </w:tr>
      <w:tr>
        <w:trPr>
          <w:cantSplit/>
        </w:trPr>
        <w:tc>
          <w:tcPr>
            <w:tcW w:type="dxa" w:w="1512"/>
            <w:vAlign w:val="center"/>
            <w:tcMar>
              <w:top w:w="80" w:type="dxa"/>
              <w:start w:w="95" w:type="dxa"/>
              <w:bottom w:w="80" w:type="dxa"/>
              <w:end w:w="95" w:type="dxa"/>
            </w:tcMar>
          </w:tcPr>
          <w:p>
            <w:pPr>
              <w:spacing w:after="0" w:line="240" w:lineRule="auto"/>
            </w:pPr>
            <w:r/>
            <w:r>
              <w:rPr>
                <w:rFonts w:ascii="Aptos" w:hAnsi="Aptos" w:eastAsia="Aptos"/>
                <w:b w:val="0"/>
                <w:color w:val="1F2937"/>
                <w:sz w:val="15"/>
              </w:rPr>
              <w:t>Telemetry</w:t>
            </w:r>
          </w:p>
        </w:tc>
        <w:tc>
          <w:tcPr>
            <w:tcW w:type="dxa" w:w="3312"/>
            <w:vAlign w:val="center"/>
            <w:tcMar>
              <w:top w:w="80" w:type="dxa"/>
              <w:start w:w="95" w:type="dxa"/>
              <w:bottom w:w="80" w:type="dxa"/>
              <w:end w:w="95" w:type="dxa"/>
            </w:tcMar>
          </w:tcPr>
          <w:p>
            <w:pPr>
              <w:spacing w:after="0" w:line="240" w:lineRule="auto"/>
            </w:pPr>
            <w:r/>
            <w:r>
              <w:rPr>
                <w:rFonts w:ascii="Aptos" w:hAnsi="Aptos" w:eastAsia="Aptos"/>
                <w:b w:val="0"/>
                <w:color w:val="1F2937"/>
                <w:sz w:val="15"/>
              </w:rPr>
              <w:t>OpenTelemetry plus cloud-native or Prometheus/Grafana monitoring.</w:t>
            </w:r>
          </w:p>
        </w:tc>
        <w:tc>
          <w:tcPr>
            <w:tcW w:type="dxa" w:w="5112"/>
            <w:vAlign w:val="center"/>
            <w:tcMar>
              <w:top w:w="80" w:type="dxa"/>
              <w:start w:w="95" w:type="dxa"/>
              <w:bottom w:w="80" w:type="dxa"/>
              <w:end w:w="95" w:type="dxa"/>
            </w:tcMar>
          </w:tcPr>
          <w:p>
            <w:pPr>
              <w:spacing w:after="0" w:line="240" w:lineRule="auto"/>
            </w:pPr>
            <w:r/>
            <w:r>
              <w:rPr>
                <w:rFonts w:ascii="Aptos" w:hAnsi="Aptos" w:eastAsia="Aptos"/>
                <w:b w:val="0"/>
                <w:color w:val="1F2937"/>
                <w:sz w:val="15"/>
              </w:rPr>
              <w:t>Use consistent correlation IDs and service-level dashboards.</w:t>
            </w:r>
          </w:p>
        </w:tc>
      </w:tr>
    </w:tbl>
    <w:p>
      <w:pPr>
        <w:spacing w:after="0"/>
      </w:pPr>
    </w:p>
    <w:p>
      <w:pPr>
        <w:pStyle w:val="Heading2"/>
        <w:keepNext/>
      </w:pPr>
      <w:r>
        <w:t>11.1 Official version references</w:t>
      </w:r>
    </w:p>
    <w:p>
      <w:pPr>
        <w:pStyle w:val="ListBullet"/>
        <w:spacing w:after="40"/>
      </w:pPr>
      <w:r>
        <w:t>.NET support lifecycle: https://dotnet.microsoft.com/en-us/platform/support/policy/dotnet-core</w:t>
      </w:r>
    </w:p>
    <w:p>
      <w:pPr>
        <w:pStyle w:val="ListBullet"/>
        <w:spacing w:after="40"/>
      </w:pPr>
      <w:r>
        <w:t>Angular release and support policy: https://angular.dev/reference/releases</w:t>
      </w:r>
    </w:p>
    <w:p>
      <w:pPr>
        <w:pStyle w:val="ListBullet"/>
        <w:spacing w:after="40"/>
      </w:pPr>
      <w:r>
        <w:t>React Native release overview: https://reactnative.dev/releases/</w:t>
      </w:r>
    </w:p>
    <w:p>
      <w:pPr>
        <w:pStyle w:val="ListBullet"/>
        <w:spacing w:after="40"/>
      </w:pPr>
      <w:r>
        <w:t>React Native release blog: https://reactnative.dev/blog</w:t>
      </w:r>
    </w:p>
    <w:p>
      <w:pPr>
        <w:pStyle w:val="Heading1"/>
        <w:keepNext/>
      </w:pPr>
      <w:r>
        <w:t>12. Testing and quality plan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Test level</w:t>
            </w:r>
          </w:p>
        </w:tc>
        <w:tc>
          <w:tcPr>
            <w:tcW w:type="dxa" w:w="8136"/>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Coverage required</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Unit tests</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Pricing calculations, quote expiry, state machine, dispatch eligibility, role policies and idempotency decisions.</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Integration tests</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PostgreSQL transactions, outbox publishing, message consumers, Redis behaviour, object storage access and identity-provider integration.</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Contract tests</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Consumer/provider compatibility for service APIs and event schemas.</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End-to-end tests</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Customer books and pays, rider accepts, collects, delivers, submits proof and customer sees completion. Include cancellation and failure paths.</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Mobile tests</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Permission denial, backgrounding, lost network, app termination, GPS stale state, push notification tap-through and secure token storage.</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Security tests</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Broken access control, cross-tenant access, object access, IDOR, rate limits, webhook signature validation and secret leakage.</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Performance tests</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Booking peak, dispatch competition, location ingestion, map/tracking subscribers, queue backlogs and database saturation.</w:t>
            </w:r>
          </w:p>
        </w:tc>
      </w:tr>
      <w:tr>
        <w:trPr>
          <w:cantSplit/>
        </w:trPr>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Operational tests</w:t>
            </w:r>
          </w:p>
        </w:tc>
        <w:tc>
          <w:tcPr>
            <w:tcW w:type="dxa" w:w="813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Provider outage, message retries, dead-letter replay, database restore, expired credentials and delayed notifications.</w:t>
            </w:r>
          </w:p>
        </w:tc>
      </w:tr>
      <w:tr>
        <w:trPr>
          <w:cantSplit/>
        </w:trPr>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6"/>
              </w:rPr>
              <w:t>Accessibility/usability</w:t>
            </w:r>
          </w:p>
        </w:tc>
        <w:tc>
          <w:tcPr>
            <w:tcW w:type="dxa" w:w="8136"/>
            <w:vAlign w:val="center"/>
            <w:tcMar>
              <w:top w:w="80" w:type="dxa"/>
              <w:start w:w="95" w:type="dxa"/>
              <w:bottom w:w="80" w:type="dxa"/>
              <w:end w:w="95" w:type="dxa"/>
            </w:tcMar>
          </w:tcPr>
          <w:p>
            <w:pPr>
              <w:spacing w:after="0" w:line="240" w:lineRule="auto"/>
            </w:pPr>
            <w:r/>
            <w:r>
              <w:rPr>
                <w:rFonts w:ascii="Aptos" w:hAnsi="Aptos" w:eastAsia="Aptos"/>
                <w:b w:val="0"/>
                <w:color w:val="1F2937"/>
                <w:sz w:val="16"/>
              </w:rPr>
              <w:t>Screen-reader labels, text scaling, keyboard navigation, contrast and clear error messages.</w:t>
            </w:r>
          </w:p>
        </w:tc>
      </w:tr>
    </w:tbl>
    <w:p>
      <w:pPr>
        <w:spacing w:after="0"/>
      </w:pPr>
    </w:p>
    <w:p>
      <w:pPr>
        <w:pStyle w:val="Heading2"/>
        <w:keepNext/>
      </w:pPr>
      <w:r>
        <w:t>12.1 Release-blocking acceptance tests</w:t>
      </w:r>
    </w:p>
    <w:p>
      <w:pPr>
        <w:pStyle w:val="ListBullet"/>
        <w:spacing w:after="40"/>
      </w:pPr>
      <w:r>
        <w:t>Given a valid quote, when a customer submits an order twice with the same idempotency key, then only one order and one logical payment request are created.</w:t>
      </w:r>
    </w:p>
    <w:p>
      <w:pPr>
        <w:pStyle w:val="ListBullet"/>
        <w:spacing w:after="40"/>
      </w:pPr>
      <w:r>
        <w:t>Given an expired quote, when a customer submits a booking, then the order is not priced using an expired amount and the app asks for a refreshed quote.</w:t>
      </w:r>
    </w:p>
    <w:p>
      <w:pPr>
        <w:pStyle w:val="ListBullet"/>
        <w:spacing w:after="40"/>
      </w:pPr>
      <w:r>
        <w:t>Given two eligible riders accept one offer concurrently, then exactly one assignment succeeds.</w:t>
      </w:r>
    </w:p>
    <w:p>
      <w:pPr>
        <w:pStyle w:val="ListBullet"/>
        <w:spacing w:after="40"/>
      </w:pPr>
      <w:r>
        <w:t>Given an unapproved rider, when the rider attempts to go online or accept an offer, then the backend denies the command and records the reason.</w:t>
      </w:r>
    </w:p>
    <w:p>
      <w:pPr>
        <w:pStyle w:val="ListBullet"/>
        <w:spacing w:after="40"/>
      </w:pPr>
      <w:r>
        <w:t>Given an order in transit, when a rider sends a Delivered event without required verification, then the backend rejects the transition.</w:t>
      </w:r>
    </w:p>
    <w:p>
      <w:pPr>
        <w:pStyle w:val="ListBullet"/>
        <w:spacing w:after="40"/>
      </w:pPr>
      <w:r>
        <w:t>Given a forged or replayed payment callback, then the backend rejects or safely ignores it without duplicate financial effects.</w:t>
      </w:r>
    </w:p>
    <w:p>
      <w:pPr>
        <w:pStyle w:val="ListBullet"/>
        <w:spacing w:after="40"/>
      </w:pPr>
      <w:r>
        <w:t>Given a customer requests another customer’s order, then the API returns an unauthorised/not-found response without disclosing order data.</w:t>
      </w:r>
    </w:p>
    <w:p>
      <w:pPr>
        <w:pStyle w:val="ListBullet"/>
        <w:spacing w:after="40"/>
      </w:pPr>
      <w:r>
        <w:t>Given a stale rider location, then customer tracking labels it stale or unavailable rather than showing it as live.</w:t>
      </w:r>
    </w:p>
    <w:p>
      <w:pPr>
        <w:pStyle w:val="ListBullet"/>
        <w:spacing w:after="40"/>
      </w:pPr>
      <w:r>
        <w:t>Given a staff refund above the approval threshold, then the requester cannot approve their own refund.</w:t>
      </w:r>
    </w:p>
    <w:p>
      <w:pPr>
        <w:pStyle w:val="ListBullet"/>
        <w:spacing w:after="40"/>
      </w:pPr>
      <w:r>
        <w:t>Given a message consumer processes the same event twice, then the second processing does not create duplicate assignment, notification, ledger or status side effects.</w:t>
      </w:r>
    </w:p>
    <w:p>
      <w:pPr>
        <w:pStyle w:val="Heading1"/>
        <w:keepNext/>
      </w:pPr>
      <w:r>
        <w:t>13. Delivery roadmap and backlog</w:t>
      </w:r>
    </w:p>
    <w:p>
      <w:pPr>
        <w:pStyle w:val="Heading2"/>
        <w:keepNext/>
      </w:pPr>
      <w:r>
        <w:t>13.1 Phase 0, discovery and design</w:t>
      </w:r>
    </w:p>
    <w:p>
      <w:pPr>
        <w:pStyle w:val="ListBullet"/>
        <w:spacing w:after="40"/>
      </w:pPr>
      <w:r>
        <w:t>Confirm launch area, delivery operating hours, supported parcel types, capacity limits and service promise.</w:t>
      </w:r>
    </w:p>
    <w:p>
      <w:pPr>
        <w:pStyle w:val="ListBullet"/>
        <w:spacing w:after="40"/>
      </w:pPr>
      <w:r>
        <w:t>Confirm rider employment/contract model, onboarding documents, insurance and vehicle requirements with the business and legal advisers.</w:t>
      </w:r>
    </w:p>
    <w:p>
      <w:pPr>
        <w:pStyle w:val="ListBullet"/>
        <w:spacing w:after="40"/>
      </w:pPr>
      <w:r>
        <w:t>Choose cloud provider, identity provider, payment gateway, map provider and notification provider.</w:t>
      </w:r>
    </w:p>
    <w:p>
      <w:pPr>
        <w:pStyle w:val="ListBullet"/>
        <w:spacing w:after="40"/>
      </w:pPr>
      <w:r>
        <w:t>Approve pricing formula, cancellation fees, payment settlement model, refund policy and cash policy.</w:t>
      </w:r>
    </w:p>
    <w:p>
      <w:pPr>
        <w:pStyle w:val="ListBullet"/>
        <w:spacing w:after="40"/>
      </w:pPr>
      <w:r>
        <w:t>Create detailed prototypes for customer booking, rider job flow, dispatch and order management. Test with representative users.</w:t>
      </w:r>
    </w:p>
    <w:p>
      <w:pPr>
        <w:pStyle w:val="ListBullet"/>
        <w:spacing w:after="40"/>
      </w:pPr>
      <w:r>
        <w:t>Confirm order/state model, roles and data-retention rules before coding.</w:t>
      </w:r>
    </w:p>
    <w:p>
      <w:pPr>
        <w:pStyle w:val="Heading2"/>
        <w:keepNext/>
      </w:pPr>
      <w:r>
        <w:t>13.2 Phase 1, MVP backlog</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864"/>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Priority</w:t>
            </w:r>
          </w:p>
        </w:tc>
        <w:tc>
          <w:tcPr>
            <w:tcW w:type="dxa" w:w="1800"/>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Epic</w:t>
            </w:r>
          </w:p>
        </w:tc>
        <w:tc>
          <w:tcPr>
            <w:tcW w:type="dxa" w:w="4680"/>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Must-deliver items</w:t>
            </w:r>
          </w:p>
        </w:tc>
        <w:tc>
          <w:tcPr>
            <w:tcW w:type="dxa" w:w="2592"/>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Exit condition</w:t>
            </w:r>
          </w:p>
        </w:tc>
      </w:tr>
      <w:tr>
        <w:trPr>
          <w:cantSplit/>
        </w:trPr>
        <w:tc>
          <w:tcPr>
            <w:tcW w:type="dxa" w:w="864"/>
            <w:vAlign w:val="center"/>
            <w:tcMar>
              <w:top w:w="80" w:type="dxa"/>
              <w:start w:w="95" w:type="dxa"/>
              <w:bottom w:w="80" w:type="dxa"/>
              <w:end w:w="95" w:type="dxa"/>
            </w:tcMar>
          </w:tcPr>
          <w:p>
            <w:pPr>
              <w:spacing w:after="0" w:line="240" w:lineRule="auto"/>
            </w:pPr>
            <w:r/>
            <w:r>
              <w:rPr>
                <w:rFonts w:ascii="Aptos" w:hAnsi="Aptos" w:eastAsia="Aptos"/>
                <w:b w:val="0"/>
                <w:color w:val="1F2937"/>
                <w:sz w:val="14"/>
              </w:rPr>
              <w:t>P0</w:t>
            </w:r>
          </w:p>
        </w:tc>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4"/>
              </w:rPr>
              <w:t>Platform foundation</w:t>
            </w:r>
          </w:p>
        </w:tc>
        <w:tc>
          <w:tcPr>
            <w:tcW w:type="dxa" w:w="4680"/>
            <w:vAlign w:val="center"/>
            <w:tcMar>
              <w:top w:w="80" w:type="dxa"/>
              <w:start w:w="95" w:type="dxa"/>
              <w:bottom w:w="80" w:type="dxa"/>
              <w:end w:w="95" w:type="dxa"/>
            </w:tcMar>
          </w:tcPr>
          <w:p>
            <w:pPr>
              <w:spacing w:after="0" w:line="240" w:lineRule="auto"/>
            </w:pPr>
            <w:r/>
            <w:r>
              <w:rPr>
                <w:rFonts w:ascii="Aptos" w:hAnsi="Aptos" w:eastAsia="Aptos"/>
                <w:b w:val="0"/>
                <w:color w:val="1F2937"/>
                <w:sz w:val="14"/>
              </w:rPr>
              <w:t>Repositories, CI/CD, environments, identity, OpenAPI, logging, secrets and health checks.</w:t>
            </w:r>
          </w:p>
        </w:tc>
        <w:tc>
          <w:tcPr>
            <w:tcW w:type="dxa" w:w="2592"/>
            <w:vAlign w:val="center"/>
            <w:tcMar>
              <w:top w:w="80" w:type="dxa"/>
              <w:start w:w="95" w:type="dxa"/>
              <w:bottom w:w="80" w:type="dxa"/>
              <w:end w:w="95" w:type="dxa"/>
            </w:tcMar>
          </w:tcPr>
          <w:p>
            <w:pPr>
              <w:spacing w:after="0" w:line="240" w:lineRule="auto"/>
            </w:pPr>
            <w:r/>
            <w:r>
              <w:rPr>
                <w:rFonts w:ascii="Aptos" w:hAnsi="Aptos" w:eastAsia="Aptos"/>
                <w:b w:val="0"/>
                <w:color w:val="1F2937"/>
                <w:sz w:val="14"/>
              </w:rPr>
              <w:t>Repeatable deployment, basic security gates and dashboards.</w:t>
            </w:r>
          </w:p>
        </w:tc>
      </w:tr>
      <w:tr>
        <w:trPr>
          <w:cantSplit/>
        </w:trPr>
        <w:tc>
          <w:tcPr>
            <w:tcW w:type="dxa" w:w="86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4"/>
              </w:rPr>
              <w:t>P0</w:t>
            </w:r>
          </w:p>
        </w:tc>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4"/>
              </w:rPr>
              <w:t>Customer booking</w:t>
            </w:r>
          </w:p>
        </w:tc>
        <w:tc>
          <w:tcPr>
            <w:tcW w:type="dxa" w:w="468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4"/>
              </w:rPr>
              <w:t>Registration, address selection, quote, parcel details, payment and order history.</w:t>
            </w:r>
          </w:p>
        </w:tc>
        <w:tc>
          <w:tcPr>
            <w:tcW w:type="dxa" w:w="259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4"/>
              </w:rPr>
              <w:t>Customer completes successful and failed booking scenarios.</w:t>
            </w:r>
          </w:p>
        </w:tc>
      </w:tr>
      <w:tr>
        <w:trPr>
          <w:cantSplit/>
        </w:trPr>
        <w:tc>
          <w:tcPr>
            <w:tcW w:type="dxa" w:w="864"/>
            <w:vAlign w:val="center"/>
            <w:tcMar>
              <w:top w:w="80" w:type="dxa"/>
              <w:start w:w="95" w:type="dxa"/>
              <w:bottom w:w="80" w:type="dxa"/>
              <w:end w:w="95" w:type="dxa"/>
            </w:tcMar>
          </w:tcPr>
          <w:p>
            <w:pPr>
              <w:spacing w:after="0" w:line="240" w:lineRule="auto"/>
            </w:pPr>
            <w:r/>
            <w:r>
              <w:rPr>
                <w:rFonts w:ascii="Aptos" w:hAnsi="Aptos" w:eastAsia="Aptos"/>
                <w:b w:val="0"/>
                <w:color w:val="1F2937"/>
                <w:sz w:val="14"/>
              </w:rPr>
              <w:t>P0</w:t>
            </w:r>
          </w:p>
        </w:tc>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4"/>
              </w:rPr>
              <w:t>Rider operations</w:t>
            </w:r>
          </w:p>
        </w:tc>
        <w:tc>
          <w:tcPr>
            <w:tcW w:type="dxa" w:w="4680"/>
            <w:vAlign w:val="center"/>
            <w:tcMar>
              <w:top w:w="80" w:type="dxa"/>
              <w:start w:w="95" w:type="dxa"/>
              <w:bottom w:w="80" w:type="dxa"/>
              <w:end w:w="95" w:type="dxa"/>
            </w:tcMar>
          </w:tcPr>
          <w:p>
            <w:pPr>
              <w:spacing w:after="0" w:line="240" w:lineRule="auto"/>
            </w:pPr>
            <w:r/>
            <w:r>
              <w:rPr>
                <w:rFonts w:ascii="Aptos" w:hAnsi="Aptos" w:eastAsia="Aptos"/>
                <w:b w:val="0"/>
                <w:color w:val="1F2937"/>
                <w:sz w:val="14"/>
              </w:rPr>
              <w:t>Onboarding, verification, availability, offer acceptance, pickup, delivery and proof.</w:t>
            </w:r>
          </w:p>
        </w:tc>
        <w:tc>
          <w:tcPr>
            <w:tcW w:type="dxa" w:w="2592"/>
            <w:vAlign w:val="center"/>
            <w:tcMar>
              <w:top w:w="80" w:type="dxa"/>
              <w:start w:w="95" w:type="dxa"/>
              <w:bottom w:w="80" w:type="dxa"/>
              <w:end w:w="95" w:type="dxa"/>
            </w:tcMar>
          </w:tcPr>
          <w:p>
            <w:pPr>
              <w:spacing w:after="0" w:line="240" w:lineRule="auto"/>
            </w:pPr>
            <w:r/>
            <w:r>
              <w:rPr>
                <w:rFonts w:ascii="Aptos" w:hAnsi="Aptos" w:eastAsia="Aptos"/>
                <w:b w:val="0"/>
                <w:color w:val="1F2937"/>
                <w:sz w:val="14"/>
              </w:rPr>
              <w:t>Only approved riders receive jobs; state changes are validated.</w:t>
            </w:r>
          </w:p>
        </w:tc>
      </w:tr>
      <w:tr>
        <w:trPr>
          <w:cantSplit/>
        </w:trPr>
        <w:tc>
          <w:tcPr>
            <w:tcW w:type="dxa" w:w="86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4"/>
              </w:rPr>
              <w:t>P0</w:t>
            </w:r>
          </w:p>
        </w:tc>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4"/>
              </w:rPr>
              <w:t>Orders and dispatch</w:t>
            </w:r>
          </w:p>
        </w:tc>
        <w:tc>
          <w:tcPr>
            <w:tcW w:type="dxa" w:w="468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4"/>
              </w:rPr>
              <w:t>Order lifecycle, basic assignment, manual dispatch and exception handling.</w:t>
            </w:r>
          </w:p>
        </w:tc>
        <w:tc>
          <w:tcPr>
            <w:tcW w:type="dxa" w:w="259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4"/>
              </w:rPr>
              <w:t>No double assignment; dispatch queue is operable by staff.</w:t>
            </w:r>
          </w:p>
        </w:tc>
      </w:tr>
      <w:tr>
        <w:trPr>
          <w:cantSplit/>
        </w:trPr>
        <w:tc>
          <w:tcPr>
            <w:tcW w:type="dxa" w:w="864"/>
            <w:vAlign w:val="center"/>
            <w:tcMar>
              <w:top w:w="80" w:type="dxa"/>
              <w:start w:w="95" w:type="dxa"/>
              <w:bottom w:w="80" w:type="dxa"/>
              <w:end w:w="95" w:type="dxa"/>
            </w:tcMar>
          </w:tcPr>
          <w:p>
            <w:pPr>
              <w:spacing w:after="0" w:line="240" w:lineRule="auto"/>
            </w:pPr>
            <w:r/>
            <w:r>
              <w:rPr>
                <w:rFonts w:ascii="Aptos" w:hAnsi="Aptos" w:eastAsia="Aptos"/>
                <w:b w:val="0"/>
                <w:color w:val="1F2937"/>
                <w:sz w:val="14"/>
              </w:rPr>
              <w:t>P0</w:t>
            </w:r>
          </w:p>
        </w:tc>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4"/>
              </w:rPr>
              <w:t>Payments</w:t>
            </w:r>
          </w:p>
        </w:tc>
        <w:tc>
          <w:tcPr>
            <w:tcW w:type="dxa" w:w="4680"/>
            <w:vAlign w:val="center"/>
            <w:tcMar>
              <w:top w:w="80" w:type="dxa"/>
              <w:start w:w="95" w:type="dxa"/>
              <w:bottom w:w="80" w:type="dxa"/>
              <w:end w:w="95" w:type="dxa"/>
            </w:tcMar>
          </w:tcPr>
          <w:p>
            <w:pPr>
              <w:spacing w:after="0" w:line="240" w:lineRule="auto"/>
            </w:pPr>
            <w:r/>
            <w:r>
              <w:rPr>
                <w:rFonts w:ascii="Aptos" w:hAnsi="Aptos" w:eastAsia="Aptos"/>
                <w:b w:val="0"/>
                <w:color w:val="1F2937"/>
                <w:sz w:val="14"/>
              </w:rPr>
              <w:t>Payment intent, verified webhook, refund path and reconciliation report.</w:t>
            </w:r>
          </w:p>
        </w:tc>
        <w:tc>
          <w:tcPr>
            <w:tcW w:type="dxa" w:w="2592"/>
            <w:vAlign w:val="center"/>
            <w:tcMar>
              <w:top w:w="80" w:type="dxa"/>
              <w:start w:w="95" w:type="dxa"/>
              <w:bottom w:w="80" w:type="dxa"/>
              <w:end w:w="95" w:type="dxa"/>
            </w:tcMar>
          </w:tcPr>
          <w:p>
            <w:pPr>
              <w:spacing w:after="0" w:line="240" w:lineRule="auto"/>
            </w:pPr>
            <w:r/>
            <w:r>
              <w:rPr>
                <w:rFonts w:ascii="Aptos" w:hAnsi="Aptos" w:eastAsia="Aptos"/>
                <w:b w:val="0"/>
                <w:color w:val="1F2937"/>
                <w:sz w:val="14"/>
              </w:rPr>
              <w:t>Payment/order states reconcile through failure and retry cases.</w:t>
            </w:r>
          </w:p>
        </w:tc>
      </w:tr>
      <w:tr>
        <w:trPr>
          <w:cantSplit/>
        </w:trPr>
        <w:tc>
          <w:tcPr>
            <w:tcW w:type="dxa" w:w="86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4"/>
              </w:rPr>
              <w:t>P0</w:t>
            </w:r>
          </w:p>
        </w:tc>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4"/>
              </w:rPr>
              <w:t>Tracking and notifications</w:t>
            </w:r>
          </w:p>
        </w:tc>
        <w:tc>
          <w:tcPr>
            <w:tcW w:type="dxa" w:w="468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4"/>
              </w:rPr>
              <w:t>Current location, status timeline, ETA integration and push alerts.</w:t>
            </w:r>
          </w:p>
        </w:tc>
        <w:tc>
          <w:tcPr>
            <w:tcW w:type="dxa" w:w="259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4"/>
              </w:rPr>
              <w:t>Authorised user sees accurate status with stale-location handling.</w:t>
            </w:r>
          </w:p>
        </w:tc>
      </w:tr>
      <w:tr>
        <w:trPr>
          <w:cantSplit/>
        </w:trPr>
        <w:tc>
          <w:tcPr>
            <w:tcW w:type="dxa" w:w="864"/>
            <w:vAlign w:val="center"/>
            <w:tcMar>
              <w:top w:w="80" w:type="dxa"/>
              <w:start w:w="95" w:type="dxa"/>
              <w:bottom w:w="80" w:type="dxa"/>
              <w:end w:w="95" w:type="dxa"/>
            </w:tcMar>
          </w:tcPr>
          <w:p>
            <w:pPr>
              <w:spacing w:after="0" w:line="240" w:lineRule="auto"/>
            </w:pPr>
            <w:r/>
            <w:r>
              <w:rPr>
                <w:rFonts w:ascii="Aptos" w:hAnsi="Aptos" w:eastAsia="Aptos"/>
                <w:b w:val="0"/>
                <w:color w:val="1F2937"/>
                <w:sz w:val="14"/>
              </w:rPr>
              <w:t>P0</w:t>
            </w:r>
          </w:p>
        </w:tc>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4"/>
              </w:rPr>
              <w:t>Back office</w:t>
            </w:r>
          </w:p>
        </w:tc>
        <w:tc>
          <w:tcPr>
            <w:tcW w:type="dxa" w:w="4680"/>
            <w:vAlign w:val="center"/>
            <w:tcMar>
              <w:top w:w="80" w:type="dxa"/>
              <w:start w:w="95" w:type="dxa"/>
              <w:bottom w:w="80" w:type="dxa"/>
              <w:end w:w="95" w:type="dxa"/>
            </w:tcMar>
          </w:tcPr>
          <w:p>
            <w:pPr>
              <w:spacing w:after="0" w:line="240" w:lineRule="auto"/>
            </w:pPr>
            <w:r/>
            <w:r>
              <w:rPr>
                <w:rFonts w:ascii="Aptos" w:hAnsi="Aptos" w:eastAsia="Aptos"/>
                <w:b w:val="0"/>
                <w:color w:val="1F2937"/>
                <w:sz w:val="14"/>
              </w:rPr>
              <w:t>Dashboard, order detail, rider management, dispatch map and audit.</w:t>
            </w:r>
          </w:p>
        </w:tc>
        <w:tc>
          <w:tcPr>
            <w:tcW w:type="dxa" w:w="2592"/>
            <w:vAlign w:val="center"/>
            <w:tcMar>
              <w:top w:w="80" w:type="dxa"/>
              <w:start w:w="95" w:type="dxa"/>
              <w:bottom w:w="80" w:type="dxa"/>
              <w:end w:w="95" w:type="dxa"/>
            </w:tcMar>
          </w:tcPr>
          <w:p>
            <w:pPr>
              <w:spacing w:after="0" w:line="240" w:lineRule="auto"/>
            </w:pPr>
            <w:r/>
            <w:r>
              <w:rPr>
                <w:rFonts w:ascii="Aptos" w:hAnsi="Aptos" w:eastAsia="Aptos"/>
                <w:b w:val="0"/>
                <w:color w:val="1F2937"/>
                <w:sz w:val="14"/>
              </w:rPr>
              <w:t>Operations staff handles core exceptions without direct database access.</w:t>
            </w:r>
          </w:p>
        </w:tc>
      </w:tr>
      <w:tr>
        <w:trPr>
          <w:cantSplit/>
        </w:trPr>
        <w:tc>
          <w:tcPr>
            <w:tcW w:type="dxa" w:w="86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4"/>
              </w:rPr>
              <w:t>P0</w:t>
            </w:r>
          </w:p>
        </w:tc>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4"/>
              </w:rPr>
              <w:t>Release assurance</w:t>
            </w:r>
          </w:p>
        </w:tc>
        <w:tc>
          <w:tcPr>
            <w:tcW w:type="dxa" w:w="468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4"/>
              </w:rPr>
              <w:t>Automated test suite, runbooks, backups, restore exercise, alerting and support escalation.</w:t>
            </w:r>
          </w:p>
        </w:tc>
        <w:tc>
          <w:tcPr>
            <w:tcW w:type="dxa" w:w="259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4"/>
              </w:rPr>
              <w:t>Release gates pass and named owners accept operational readiness.</w:t>
            </w:r>
          </w:p>
        </w:tc>
      </w:tr>
      <w:tr>
        <w:trPr>
          <w:cantSplit/>
        </w:trPr>
        <w:tc>
          <w:tcPr>
            <w:tcW w:type="dxa" w:w="864"/>
            <w:vAlign w:val="center"/>
            <w:tcMar>
              <w:top w:w="80" w:type="dxa"/>
              <w:start w:w="95" w:type="dxa"/>
              <w:bottom w:w="80" w:type="dxa"/>
              <w:end w:w="95" w:type="dxa"/>
            </w:tcMar>
          </w:tcPr>
          <w:p>
            <w:pPr>
              <w:spacing w:after="0" w:line="240" w:lineRule="auto"/>
            </w:pPr>
            <w:r/>
            <w:r>
              <w:rPr>
                <w:rFonts w:ascii="Aptos" w:hAnsi="Aptos" w:eastAsia="Aptos"/>
                <w:b w:val="0"/>
                <w:color w:val="1F2937"/>
                <w:sz w:val="14"/>
              </w:rPr>
              <w:t>P1</w:t>
            </w:r>
          </w:p>
        </w:tc>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4"/>
              </w:rPr>
              <w:t>Merchant area</w:t>
            </w:r>
          </w:p>
        </w:tc>
        <w:tc>
          <w:tcPr>
            <w:tcW w:type="dxa" w:w="4680"/>
            <w:vAlign w:val="center"/>
            <w:tcMar>
              <w:top w:w="80" w:type="dxa"/>
              <w:start w:w="95" w:type="dxa"/>
              <w:bottom w:w="80" w:type="dxa"/>
              <w:end w:w="95" w:type="dxa"/>
            </w:tcMar>
          </w:tcPr>
          <w:p>
            <w:pPr>
              <w:spacing w:after="0" w:line="240" w:lineRule="auto"/>
            </w:pPr>
            <w:r/>
            <w:r>
              <w:rPr>
                <w:rFonts w:ascii="Aptos" w:hAnsi="Aptos" w:eastAsia="Aptos"/>
                <w:b w:val="0"/>
                <w:color w:val="1F2937"/>
                <w:sz w:val="14"/>
              </w:rPr>
              <w:t>Business accounts, bulk upload, multi-branch and contract pricing.</w:t>
            </w:r>
          </w:p>
        </w:tc>
        <w:tc>
          <w:tcPr>
            <w:tcW w:type="dxa" w:w="2592"/>
            <w:vAlign w:val="center"/>
            <w:tcMar>
              <w:top w:w="80" w:type="dxa"/>
              <w:start w:w="95" w:type="dxa"/>
              <w:bottom w:w="80" w:type="dxa"/>
              <w:end w:w="95" w:type="dxa"/>
            </w:tcMar>
          </w:tcPr>
          <w:p>
            <w:pPr>
              <w:spacing w:after="0" w:line="240" w:lineRule="auto"/>
            </w:pPr>
            <w:r/>
            <w:r>
              <w:rPr>
                <w:rFonts w:ascii="Aptos" w:hAnsi="Aptos" w:eastAsia="Aptos"/>
                <w:b w:val="0"/>
                <w:color w:val="1F2937"/>
                <w:sz w:val="14"/>
              </w:rPr>
              <w:t>Merchant can submit and track its orders with tenant isolation.</w:t>
            </w:r>
          </w:p>
        </w:tc>
      </w:tr>
      <w:tr>
        <w:trPr>
          <w:cantSplit/>
        </w:trPr>
        <w:tc>
          <w:tcPr>
            <w:tcW w:type="dxa" w:w="86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4"/>
              </w:rPr>
              <w:t>P1</w:t>
            </w:r>
          </w:p>
        </w:tc>
        <w:tc>
          <w:tcPr>
            <w:tcW w:type="dxa" w:w="180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4"/>
              </w:rPr>
              <w:t>Finance/reporting</w:t>
            </w:r>
          </w:p>
        </w:tc>
        <w:tc>
          <w:tcPr>
            <w:tcW w:type="dxa" w:w="468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4"/>
              </w:rPr>
              <w:t>Payouts, cash reconciliation if enabled, invoices and richer metrics.</w:t>
            </w:r>
          </w:p>
        </w:tc>
        <w:tc>
          <w:tcPr>
            <w:tcW w:type="dxa" w:w="259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4"/>
              </w:rPr>
              <w:t>Finance reconciles delivery fees, payment fees, refunds and payouts.</w:t>
            </w:r>
          </w:p>
        </w:tc>
      </w:tr>
      <w:tr>
        <w:trPr>
          <w:cantSplit/>
        </w:trPr>
        <w:tc>
          <w:tcPr>
            <w:tcW w:type="dxa" w:w="864"/>
            <w:vAlign w:val="center"/>
            <w:tcMar>
              <w:top w:w="80" w:type="dxa"/>
              <w:start w:w="95" w:type="dxa"/>
              <w:bottom w:w="80" w:type="dxa"/>
              <w:end w:w="95" w:type="dxa"/>
            </w:tcMar>
          </w:tcPr>
          <w:p>
            <w:pPr>
              <w:spacing w:after="0" w:line="240" w:lineRule="auto"/>
            </w:pPr>
            <w:r/>
            <w:r>
              <w:rPr>
                <w:rFonts w:ascii="Aptos" w:hAnsi="Aptos" w:eastAsia="Aptos"/>
                <w:b w:val="0"/>
                <w:color w:val="1F2937"/>
                <w:sz w:val="14"/>
              </w:rPr>
              <w:t>P2</w:t>
            </w:r>
          </w:p>
        </w:tc>
        <w:tc>
          <w:tcPr>
            <w:tcW w:type="dxa" w:w="1800"/>
            <w:vAlign w:val="center"/>
            <w:tcMar>
              <w:top w:w="80" w:type="dxa"/>
              <w:start w:w="95" w:type="dxa"/>
              <w:bottom w:w="80" w:type="dxa"/>
              <w:end w:w="95" w:type="dxa"/>
            </w:tcMar>
          </w:tcPr>
          <w:p>
            <w:pPr>
              <w:spacing w:after="0" w:line="240" w:lineRule="auto"/>
            </w:pPr>
            <w:r/>
            <w:r>
              <w:rPr>
                <w:rFonts w:ascii="Aptos" w:hAnsi="Aptos" w:eastAsia="Aptos"/>
                <w:b w:val="0"/>
                <w:color w:val="1F2937"/>
                <w:sz w:val="14"/>
              </w:rPr>
              <w:t>Optimisation</w:t>
            </w:r>
          </w:p>
        </w:tc>
        <w:tc>
          <w:tcPr>
            <w:tcW w:type="dxa" w:w="4680"/>
            <w:vAlign w:val="center"/>
            <w:tcMar>
              <w:top w:w="80" w:type="dxa"/>
              <w:start w:w="95" w:type="dxa"/>
              <w:bottom w:w="80" w:type="dxa"/>
              <w:end w:w="95" w:type="dxa"/>
            </w:tcMar>
          </w:tcPr>
          <w:p>
            <w:pPr>
              <w:spacing w:after="0" w:line="240" w:lineRule="auto"/>
            </w:pPr>
            <w:r/>
            <w:r>
              <w:rPr>
                <w:rFonts w:ascii="Aptos" w:hAnsi="Aptos" w:eastAsia="Aptos"/>
                <w:b w:val="0"/>
                <w:color w:val="1F2937"/>
                <w:sz w:val="14"/>
              </w:rPr>
              <w:t>Multi-stop routes, advanced dynamic pricing, predictive demand and advanced fraud detection.</w:t>
            </w:r>
          </w:p>
        </w:tc>
        <w:tc>
          <w:tcPr>
            <w:tcW w:type="dxa" w:w="2592"/>
            <w:vAlign w:val="center"/>
            <w:tcMar>
              <w:top w:w="80" w:type="dxa"/>
              <w:start w:w="95" w:type="dxa"/>
              <w:bottom w:w="80" w:type="dxa"/>
              <w:end w:w="95" w:type="dxa"/>
            </w:tcMar>
          </w:tcPr>
          <w:p>
            <w:pPr>
              <w:spacing w:after="0" w:line="240" w:lineRule="auto"/>
            </w:pPr>
            <w:r/>
            <w:r>
              <w:rPr>
                <w:rFonts w:ascii="Aptos" w:hAnsi="Aptos" w:eastAsia="Aptos"/>
                <w:b w:val="0"/>
                <w:color w:val="1F2937"/>
                <w:sz w:val="14"/>
              </w:rPr>
              <w:t>Business case and operational data justify the additional complexity.</w:t>
            </w:r>
          </w:p>
        </w:tc>
      </w:tr>
    </w:tbl>
    <w:p>
      <w:pPr>
        <w:spacing w:after="0"/>
      </w:pPr>
    </w:p>
    <w:p>
      <w:pPr>
        <w:pStyle w:val="Heading2"/>
        <w:keepNext/>
      </w:pPr>
      <w:r>
        <w:t>13.3 Team workstreams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Workstream</w:t>
            </w:r>
          </w:p>
        </w:tc>
        <w:tc>
          <w:tcPr>
            <w:tcW w:type="dxa" w:w="7704"/>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Primary deliverables</w:t>
            </w:r>
          </w:p>
        </w:tc>
      </w:tr>
      <w:tr>
        <w:trPr>
          <w:cantSplit/>
        </w:trPr>
        <w:tc>
          <w:tcPr>
            <w:tcW w:type="dxa" w:w="2232"/>
            <w:vAlign w:val="center"/>
            <w:tcMar>
              <w:top w:w="80" w:type="dxa"/>
              <w:start w:w="95" w:type="dxa"/>
              <w:bottom w:w="80" w:type="dxa"/>
              <w:end w:w="95" w:type="dxa"/>
            </w:tcMar>
          </w:tcPr>
          <w:p>
            <w:pPr>
              <w:spacing w:after="0" w:line="240" w:lineRule="auto"/>
            </w:pPr>
            <w:r/>
            <w:r>
              <w:rPr>
                <w:rFonts w:ascii="Aptos" w:hAnsi="Aptos" w:eastAsia="Aptos"/>
                <w:b w:val="0"/>
                <w:color w:val="1F2937"/>
                <w:sz w:val="16"/>
              </w:rPr>
              <w:t>Product and UX</w:t>
            </w:r>
          </w:p>
        </w:tc>
        <w:tc>
          <w:tcPr>
            <w:tcW w:type="dxa" w:w="7704"/>
            <w:vAlign w:val="center"/>
            <w:tcMar>
              <w:top w:w="80" w:type="dxa"/>
              <w:start w:w="95" w:type="dxa"/>
              <w:bottom w:w="80" w:type="dxa"/>
              <w:end w:w="95" w:type="dxa"/>
            </w:tcMar>
          </w:tcPr>
          <w:p>
            <w:pPr>
              <w:spacing w:after="0" w:line="240" w:lineRule="auto"/>
            </w:pPr>
            <w:r/>
            <w:r>
              <w:rPr>
                <w:rFonts w:ascii="Aptos" w:hAnsi="Aptos" w:eastAsia="Aptos"/>
                <w:b w:val="0"/>
                <w:color w:val="1F2937"/>
                <w:sz w:val="16"/>
              </w:rPr>
              <w:t>Service blueprint, user journeys, screen designs, prioritised backlog, pricing/cancellation policy and acceptance criteria.</w:t>
            </w:r>
          </w:p>
        </w:tc>
      </w:tr>
      <w:tr>
        <w:trPr>
          <w:cantSplit/>
        </w:trPr>
        <w:tc>
          <w:tcPr>
            <w:tcW w:type="dxa" w:w="223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Mobile</w:t>
            </w:r>
          </w:p>
        </w:tc>
        <w:tc>
          <w:tcPr>
            <w:tcW w:type="dxa" w:w="770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Customer app, rider app, secure storage, push notifications, location permissions and offline behaviour.</w:t>
            </w:r>
          </w:p>
        </w:tc>
      </w:tr>
      <w:tr>
        <w:trPr>
          <w:cantSplit/>
        </w:trPr>
        <w:tc>
          <w:tcPr>
            <w:tcW w:type="dxa" w:w="2232"/>
            <w:vAlign w:val="center"/>
            <w:tcMar>
              <w:top w:w="80" w:type="dxa"/>
              <w:start w:w="95" w:type="dxa"/>
              <w:bottom w:w="80" w:type="dxa"/>
              <w:end w:w="95" w:type="dxa"/>
            </w:tcMar>
          </w:tcPr>
          <w:p>
            <w:pPr>
              <w:spacing w:after="0" w:line="240" w:lineRule="auto"/>
            </w:pPr>
            <w:r/>
            <w:r>
              <w:rPr>
                <w:rFonts w:ascii="Aptos" w:hAnsi="Aptos" w:eastAsia="Aptos"/>
                <w:b w:val="0"/>
                <w:color w:val="1F2937"/>
                <w:sz w:val="16"/>
              </w:rPr>
              <w:t>Backend</w:t>
            </w:r>
          </w:p>
        </w:tc>
        <w:tc>
          <w:tcPr>
            <w:tcW w:type="dxa" w:w="7704"/>
            <w:vAlign w:val="center"/>
            <w:tcMar>
              <w:top w:w="80" w:type="dxa"/>
              <w:start w:w="95" w:type="dxa"/>
              <w:bottom w:w="80" w:type="dxa"/>
              <w:end w:w="95" w:type="dxa"/>
            </w:tcMar>
          </w:tcPr>
          <w:p>
            <w:pPr>
              <w:spacing w:after="0" w:line="240" w:lineRule="auto"/>
            </w:pPr>
            <w:r/>
            <w:r>
              <w:rPr>
                <w:rFonts w:ascii="Aptos" w:hAnsi="Aptos" w:eastAsia="Aptos"/>
                <w:b w:val="0"/>
                <w:color w:val="1F2937"/>
                <w:sz w:val="16"/>
              </w:rPr>
              <w:t>Services, API contracts, database ownership, eventing, payments, dispatch and business rules.</w:t>
            </w:r>
          </w:p>
        </w:tc>
      </w:tr>
      <w:tr>
        <w:trPr>
          <w:cantSplit/>
        </w:trPr>
        <w:tc>
          <w:tcPr>
            <w:tcW w:type="dxa" w:w="223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Web</w:t>
            </w:r>
          </w:p>
        </w:tc>
        <w:tc>
          <w:tcPr>
            <w:tcW w:type="dxa" w:w="770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Angular operations portal, merchant modules, admin controls and reporting interfaces.</w:t>
            </w:r>
          </w:p>
        </w:tc>
      </w:tr>
      <w:tr>
        <w:trPr>
          <w:cantSplit/>
        </w:trPr>
        <w:tc>
          <w:tcPr>
            <w:tcW w:type="dxa" w:w="2232"/>
            <w:vAlign w:val="center"/>
            <w:tcMar>
              <w:top w:w="80" w:type="dxa"/>
              <w:start w:w="95" w:type="dxa"/>
              <w:bottom w:w="80" w:type="dxa"/>
              <w:end w:w="95" w:type="dxa"/>
            </w:tcMar>
          </w:tcPr>
          <w:p>
            <w:pPr>
              <w:spacing w:after="0" w:line="240" w:lineRule="auto"/>
            </w:pPr>
            <w:r/>
            <w:r>
              <w:rPr>
                <w:rFonts w:ascii="Aptos" w:hAnsi="Aptos" w:eastAsia="Aptos"/>
                <w:b w:val="0"/>
                <w:color w:val="1F2937"/>
                <w:sz w:val="16"/>
              </w:rPr>
              <w:t>Platform/SRE</w:t>
            </w:r>
          </w:p>
        </w:tc>
        <w:tc>
          <w:tcPr>
            <w:tcW w:type="dxa" w:w="7704"/>
            <w:vAlign w:val="center"/>
            <w:tcMar>
              <w:top w:w="80" w:type="dxa"/>
              <w:start w:w="95" w:type="dxa"/>
              <w:bottom w:w="80" w:type="dxa"/>
              <w:end w:w="95" w:type="dxa"/>
            </w:tcMar>
          </w:tcPr>
          <w:p>
            <w:pPr>
              <w:spacing w:after="0" w:line="240" w:lineRule="auto"/>
            </w:pPr>
            <w:r/>
            <w:r>
              <w:rPr>
                <w:rFonts w:ascii="Aptos" w:hAnsi="Aptos" w:eastAsia="Aptos"/>
                <w:b w:val="0"/>
                <w:color w:val="1F2937"/>
                <w:sz w:val="16"/>
              </w:rPr>
              <w:t>Cloud environments, IaC, CI/CD, telemetry, backup, restore, security and incident runbooks.</w:t>
            </w:r>
          </w:p>
        </w:tc>
      </w:tr>
      <w:tr>
        <w:trPr>
          <w:cantSplit/>
        </w:trPr>
        <w:tc>
          <w:tcPr>
            <w:tcW w:type="dxa" w:w="223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QA/security</w:t>
            </w:r>
          </w:p>
        </w:tc>
        <w:tc>
          <w:tcPr>
            <w:tcW w:type="dxa" w:w="770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Test strategy, automation, contract tests, accessibility, performance, threat modelling and release sign-off.</w:t>
            </w:r>
          </w:p>
        </w:tc>
      </w:tr>
      <w:tr>
        <w:trPr>
          <w:cantSplit/>
        </w:trPr>
        <w:tc>
          <w:tcPr>
            <w:tcW w:type="dxa" w:w="2232"/>
            <w:vAlign w:val="center"/>
            <w:tcMar>
              <w:top w:w="80" w:type="dxa"/>
              <w:start w:w="95" w:type="dxa"/>
              <w:bottom w:w="80" w:type="dxa"/>
              <w:end w:w="95" w:type="dxa"/>
            </w:tcMar>
          </w:tcPr>
          <w:p>
            <w:pPr>
              <w:spacing w:after="0" w:line="240" w:lineRule="auto"/>
            </w:pPr>
            <w:r/>
            <w:r>
              <w:rPr>
                <w:rFonts w:ascii="Aptos" w:hAnsi="Aptos" w:eastAsia="Aptos"/>
                <w:b w:val="0"/>
                <w:color w:val="1F2937"/>
                <w:sz w:val="16"/>
              </w:rPr>
              <w:t>Operations/finance</w:t>
            </w:r>
          </w:p>
        </w:tc>
        <w:tc>
          <w:tcPr>
            <w:tcW w:type="dxa" w:w="7704"/>
            <w:vAlign w:val="center"/>
            <w:tcMar>
              <w:top w:w="80" w:type="dxa"/>
              <w:start w:w="95" w:type="dxa"/>
              <w:bottom w:w="80" w:type="dxa"/>
              <w:end w:w="95" w:type="dxa"/>
            </w:tcMar>
          </w:tcPr>
          <w:p>
            <w:pPr>
              <w:spacing w:after="0" w:line="240" w:lineRule="auto"/>
            </w:pPr>
            <w:r/>
            <w:r>
              <w:rPr>
                <w:rFonts w:ascii="Aptos" w:hAnsi="Aptos" w:eastAsia="Aptos"/>
                <w:b w:val="0"/>
                <w:color w:val="1F2937"/>
                <w:sz w:val="16"/>
              </w:rPr>
              <w:t>Rider vetting process, dispatch procedures, refund approvals, reconciliation and support handling.</w:t>
            </w:r>
          </w:p>
        </w:tc>
      </w:tr>
    </w:tbl>
    <w:p>
      <w:pPr>
        <w:spacing w:after="0"/>
      </w:pPr>
    </w:p>
    <w:p>
      <w:pPr>
        <w:pStyle w:val="Heading1"/>
        <w:keepNext/>
      </w:pPr>
      <w:r>
        <w:t>14. Go-live checklist</w:t>
      </w:r>
    </w:p>
    <w:p>
      <w:pPr>
        <w:pStyle w:val="ListBullet"/>
        <w:spacing w:after="40"/>
      </w:pPr>
      <w:r>
        <w:t>Business policies approved for prohibited goods, parcel capacity, cancellations, failed deliveries, customer support and refund approvals.</w:t>
      </w:r>
    </w:p>
    <w:p>
      <w:pPr>
        <w:pStyle w:val="ListBullet"/>
        <w:spacing w:after="40"/>
      </w:pPr>
      <w:r>
        <w:t>All production credentials, domains, certificates, push notification keys and provider webhook endpoints configured securely.</w:t>
      </w:r>
    </w:p>
    <w:p>
      <w:pPr>
        <w:pStyle w:val="ListBullet"/>
        <w:spacing w:after="40"/>
      </w:pPr>
      <w:r>
        <w:t>App store accounts, privacy declarations, permissions disclosures and release builds approved.</w:t>
      </w:r>
    </w:p>
    <w:p>
      <w:pPr>
        <w:pStyle w:val="ListBullet"/>
        <w:spacing w:after="40"/>
      </w:pPr>
      <w:r>
        <w:t>Rider onboarding and document-expiry workflow tested by operations staff.</w:t>
      </w:r>
    </w:p>
    <w:p>
      <w:pPr>
        <w:pStyle w:val="ListBullet"/>
        <w:spacing w:after="40"/>
      </w:pPr>
      <w:r>
        <w:t>Pricing and coverage zones reviewed using representative test routes in the launch geography.</w:t>
      </w:r>
    </w:p>
    <w:p>
      <w:pPr>
        <w:pStyle w:val="ListBullet"/>
        <w:spacing w:after="40"/>
      </w:pPr>
      <w:r>
        <w:t>Payment settlement and refund lifecycle tested with real provider test/live-approved flows.</w:t>
      </w:r>
    </w:p>
    <w:p>
      <w:pPr>
        <w:pStyle w:val="ListBullet"/>
        <w:spacing w:after="40"/>
      </w:pPr>
      <w:r>
        <w:t>Load and resilience tests completed against the agreed launch forecast.</w:t>
      </w:r>
    </w:p>
    <w:p>
      <w:pPr>
        <w:pStyle w:val="ListBullet"/>
        <w:spacing w:after="40"/>
      </w:pPr>
      <w:r>
        <w:t>Backup restore and operational recovery runbooks exercised.</w:t>
      </w:r>
    </w:p>
    <w:p>
      <w:pPr>
        <w:pStyle w:val="ListBullet"/>
        <w:spacing w:after="40"/>
      </w:pPr>
      <w:r>
        <w:t>Support escalation rota, incident ownership, dispatch manual fallback and customer communication templates confirmed.</w:t>
      </w:r>
    </w:p>
    <w:p>
      <w:pPr>
        <w:pStyle w:val="ListBullet"/>
        <w:spacing w:after="40"/>
      </w:pPr>
      <w:r>
        <w:t>Privacy notice, terms, POPIA process, retention rules and incident response reviewed by the accountable legal/privacy owner.</w:t>
      </w:r>
    </w:p>
    <w:p>
      <w:pPr>
        <w:pStyle w:val="ListBullet"/>
        <w:spacing w:after="40"/>
      </w:pPr>
      <w:r>
        <w:t>Dashboards and alerts cover API errors, payment failures, message backlog, assignment delays, location freshness and crash rates.</w:t>
      </w:r>
    </w:p>
    <w:p>
      <w:pPr>
        <w:pStyle w:val="ListBullet"/>
        <w:spacing w:after="40"/>
      </w:pPr>
      <w:r>
        <w:t>Rollback or disablement plan exists for each major feature and third-party dependency.</w:t>
      </w:r>
    </w:p>
    <w:p>
      <w:pPr>
        <w:pStyle w:val="Heading1"/>
        <w:keepNext/>
      </w:pPr>
      <w:r>
        <w:t>15. Decisions required before sprint commitment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Decision</w:t>
            </w:r>
          </w:p>
        </w:tc>
        <w:tc>
          <w:tcPr>
            <w:tcW w:type="dxa" w:w="3960"/>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Why it matters</w:t>
            </w:r>
          </w:p>
        </w:tc>
        <w:tc>
          <w:tcPr>
            <w:tcW w:type="dxa" w:w="4032"/>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Suggested default</w:t>
            </w:r>
          </w:p>
        </w:tc>
      </w:tr>
      <w:tr>
        <w:trPr>
          <w:cantSplit/>
        </w:trPr>
        <w:tc>
          <w:tcPr>
            <w:tcW w:type="dxa" w:w="1944"/>
            <w:vAlign w:val="center"/>
            <w:tcMar>
              <w:top w:w="80" w:type="dxa"/>
              <w:start w:w="95" w:type="dxa"/>
              <w:bottom w:w="80" w:type="dxa"/>
              <w:end w:w="95" w:type="dxa"/>
            </w:tcMar>
          </w:tcPr>
          <w:p>
            <w:pPr>
              <w:spacing w:after="0" w:line="240" w:lineRule="auto"/>
            </w:pPr>
            <w:r/>
            <w:r>
              <w:rPr>
                <w:rFonts w:ascii="Aptos" w:hAnsi="Aptos" w:eastAsia="Aptos"/>
                <w:b w:val="0"/>
                <w:color w:val="1F2937"/>
                <w:sz w:val="16"/>
              </w:rPr>
              <w:t>Launch geography and hours</w:t>
            </w:r>
          </w:p>
        </w:tc>
        <w:tc>
          <w:tcPr>
            <w:tcW w:type="dxa" w:w="3960"/>
            <w:vAlign w:val="center"/>
            <w:tcMar>
              <w:top w:w="80" w:type="dxa"/>
              <w:start w:w="95" w:type="dxa"/>
              <w:bottom w:w="80" w:type="dxa"/>
              <w:end w:w="95" w:type="dxa"/>
            </w:tcMar>
          </w:tcPr>
          <w:p>
            <w:pPr>
              <w:spacing w:after="0" w:line="240" w:lineRule="auto"/>
            </w:pPr>
            <w:r/>
            <w:r>
              <w:rPr>
                <w:rFonts w:ascii="Aptos" w:hAnsi="Aptos" w:eastAsia="Aptos"/>
                <w:b w:val="0"/>
                <w:color w:val="1F2937"/>
                <w:sz w:val="16"/>
              </w:rPr>
              <w:t>Affects routing, service polygons, staffing and ETA promises.</w:t>
            </w:r>
          </w:p>
        </w:tc>
        <w:tc>
          <w:tcPr>
            <w:tcW w:type="dxa" w:w="4032"/>
            <w:vAlign w:val="center"/>
            <w:tcMar>
              <w:top w:w="80" w:type="dxa"/>
              <w:start w:w="95" w:type="dxa"/>
              <w:bottom w:w="80" w:type="dxa"/>
              <w:end w:w="95" w:type="dxa"/>
            </w:tcMar>
          </w:tcPr>
          <w:p>
            <w:pPr>
              <w:spacing w:after="0" w:line="240" w:lineRule="auto"/>
            </w:pPr>
            <w:r/>
            <w:r>
              <w:rPr>
                <w:rFonts w:ascii="Aptos" w:hAnsi="Aptos" w:eastAsia="Aptos"/>
                <w:b w:val="0"/>
                <w:color w:val="1F2937"/>
                <w:sz w:val="16"/>
              </w:rPr>
              <w:t>One defined metro area and operating schedule for pilot.</w:t>
            </w:r>
          </w:p>
        </w:tc>
      </w:tr>
      <w:tr>
        <w:trPr>
          <w:cantSplit/>
        </w:trPr>
        <w:tc>
          <w:tcPr>
            <w:tcW w:type="dxa" w:w="194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Pricing and payment model</w:t>
            </w:r>
          </w:p>
        </w:tc>
        <w:tc>
          <w:tcPr>
            <w:tcW w:type="dxa" w:w="396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Determines payment timing, cancellation fees, refund flow and reconciliation.</w:t>
            </w:r>
          </w:p>
        </w:tc>
        <w:tc>
          <w:tcPr>
            <w:tcW w:type="dxa" w:w="403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Prepay by provider-supported method; defer cash until control process is signed off.</w:t>
            </w:r>
          </w:p>
        </w:tc>
      </w:tr>
      <w:tr>
        <w:trPr>
          <w:cantSplit/>
        </w:trPr>
        <w:tc>
          <w:tcPr>
            <w:tcW w:type="dxa" w:w="1944"/>
            <w:vAlign w:val="center"/>
            <w:tcMar>
              <w:top w:w="80" w:type="dxa"/>
              <w:start w:w="95" w:type="dxa"/>
              <w:bottom w:w="80" w:type="dxa"/>
              <w:end w:w="95" w:type="dxa"/>
            </w:tcMar>
          </w:tcPr>
          <w:p>
            <w:pPr>
              <w:spacing w:after="0" w:line="240" w:lineRule="auto"/>
            </w:pPr>
            <w:r/>
            <w:r>
              <w:rPr>
                <w:rFonts w:ascii="Aptos" w:hAnsi="Aptos" w:eastAsia="Aptos"/>
                <w:b w:val="0"/>
                <w:color w:val="1F2937"/>
                <w:sz w:val="16"/>
              </w:rPr>
              <w:t>Rider operating model</w:t>
            </w:r>
          </w:p>
        </w:tc>
        <w:tc>
          <w:tcPr>
            <w:tcW w:type="dxa" w:w="3960"/>
            <w:vAlign w:val="center"/>
            <w:tcMar>
              <w:top w:w="80" w:type="dxa"/>
              <w:start w:w="95" w:type="dxa"/>
              <w:bottom w:w="80" w:type="dxa"/>
              <w:end w:w="95" w:type="dxa"/>
            </w:tcMar>
          </w:tcPr>
          <w:p>
            <w:pPr>
              <w:spacing w:after="0" w:line="240" w:lineRule="auto"/>
            </w:pPr>
            <w:r/>
            <w:r>
              <w:rPr>
                <w:rFonts w:ascii="Aptos" w:hAnsi="Aptos" w:eastAsia="Aptos"/>
                <w:b w:val="0"/>
                <w:color w:val="1F2937"/>
                <w:sz w:val="16"/>
              </w:rPr>
              <w:t>Affects onboarding, payouts, insurance, employment/contracting and incident management.</w:t>
            </w:r>
          </w:p>
        </w:tc>
        <w:tc>
          <w:tcPr>
            <w:tcW w:type="dxa" w:w="4032"/>
            <w:vAlign w:val="center"/>
            <w:tcMar>
              <w:top w:w="80" w:type="dxa"/>
              <w:start w:w="95" w:type="dxa"/>
              <w:bottom w:w="80" w:type="dxa"/>
              <w:end w:w="95" w:type="dxa"/>
            </w:tcMar>
          </w:tcPr>
          <w:p>
            <w:pPr>
              <w:spacing w:after="0" w:line="240" w:lineRule="auto"/>
            </w:pPr>
            <w:r/>
            <w:r>
              <w:rPr>
                <w:rFonts w:ascii="Aptos" w:hAnsi="Aptos" w:eastAsia="Aptos"/>
                <w:b w:val="0"/>
                <w:color w:val="1F2937"/>
                <w:sz w:val="16"/>
              </w:rPr>
              <w:t>Require approved rider and motorcycle status before dispatch.</w:t>
            </w:r>
          </w:p>
        </w:tc>
      </w:tr>
      <w:tr>
        <w:trPr>
          <w:cantSplit/>
        </w:trPr>
        <w:tc>
          <w:tcPr>
            <w:tcW w:type="dxa" w:w="194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Capacity and parcel policy</w:t>
            </w:r>
          </w:p>
        </w:tc>
        <w:tc>
          <w:tcPr>
            <w:tcW w:type="dxa" w:w="396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Prevents unsafe/unsuitable delivery jobs.</w:t>
            </w:r>
          </w:p>
        </w:tc>
        <w:tc>
          <w:tcPr>
            <w:tcW w:type="dxa" w:w="403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Configure limits by parcel category and approved motorcycle type.</w:t>
            </w:r>
          </w:p>
        </w:tc>
      </w:tr>
      <w:tr>
        <w:trPr>
          <w:cantSplit/>
        </w:trPr>
        <w:tc>
          <w:tcPr>
            <w:tcW w:type="dxa" w:w="1944"/>
            <w:vAlign w:val="center"/>
            <w:tcMar>
              <w:top w:w="80" w:type="dxa"/>
              <w:start w:w="95" w:type="dxa"/>
              <w:bottom w:w="80" w:type="dxa"/>
              <w:end w:w="95" w:type="dxa"/>
            </w:tcMar>
          </w:tcPr>
          <w:p>
            <w:pPr>
              <w:spacing w:after="0" w:line="240" w:lineRule="auto"/>
            </w:pPr>
            <w:r/>
            <w:r>
              <w:rPr>
                <w:rFonts w:ascii="Aptos" w:hAnsi="Aptos" w:eastAsia="Aptos"/>
                <w:b w:val="0"/>
                <w:color w:val="1F2937"/>
                <w:sz w:val="16"/>
              </w:rPr>
              <w:t>Map provider</w:t>
            </w:r>
          </w:p>
        </w:tc>
        <w:tc>
          <w:tcPr>
            <w:tcW w:type="dxa" w:w="3960"/>
            <w:vAlign w:val="center"/>
            <w:tcMar>
              <w:top w:w="80" w:type="dxa"/>
              <w:start w:w="95" w:type="dxa"/>
              <w:bottom w:w="80" w:type="dxa"/>
              <w:end w:w="95" w:type="dxa"/>
            </w:tcMar>
          </w:tcPr>
          <w:p>
            <w:pPr>
              <w:spacing w:after="0" w:line="240" w:lineRule="auto"/>
            </w:pPr>
            <w:r/>
            <w:r>
              <w:rPr>
                <w:rFonts w:ascii="Aptos" w:hAnsi="Aptos" w:eastAsia="Aptos"/>
                <w:b w:val="0"/>
                <w:color w:val="1F2937"/>
                <w:sz w:val="16"/>
              </w:rPr>
              <w:t>Coverage and pricing affect cost and UX.</w:t>
            </w:r>
          </w:p>
        </w:tc>
        <w:tc>
          <w:tcPr>
            <w:tcW w:type="dxa" w:w="4032"/>
            <w:vAlign w:val="center"/>
            <w:tcMar>
              <w:top w:w="80" w:type="dxa"/>
              <w:start w:w="95" w:type="dxa"/>
              <w:bottom w:w="80" w:type="dxa"/>
              <w:end w:w="95" w:type="dxa"/>
            </w:tcMar>
          </w:tcPr>
          <w:p>
            <w:pPr>
              <w:spacing w:after="0" w:line="240" w:lineRule="auto"/>
            </w:pPr>
            <w:r/>
            <w:r>
              <w:rPr>
                <w:rFonts w:ascii="Aptos" w:hAnsi="Aptos" w:eastAsia="Aptos"/>
                <w:b w:val="0"/>
                <w:color w:val="1F2937"/>
                <w:sz w:val="16"/>
              </w:rPr>
              <w:t>Compare local geocoding, route accuracy, motorcycle restrictions, terms and cost.</w:t>
            </w:r>
          </w:p>
        </w:tc>
      </w:tr>
      <w:tr>
        <w:trPr>
          <w:cantSplit/>
        </w:trPr>
        <w:tc>
          <w:tcPr>
            <w:tcW w:type="dxa" w:w="194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Cloud provider</w:t>
            </w:r>
          </w:p>
        </w:tc>
        <w:tc>
          <w:tcPr>
            <w:tcW w:type="dxa" w:w="396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Determines managed messaging, monitoring, secrets and container platform.</w:t>
            </w:r>
          </w:p>
        </w:tc>
        <w:tc>
          <w:tcPr>
            <w:tcW w:type="dxa" w:w="403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Choose one main cloud for MVP.</w:t>
            </w:r>
          </w:p>
        </w:tc>
      </w:tr>
      <w:tr>
        <w:trPr>
          <w:cantSplit/>
        </w:trPr>
        <w:tc>
          <w:tcPr>
            <w:tcW w:type="dxa" w:w="1944"/>
            <w:vAlign w:val="center"/>
            <w:tcMar>
              <w:top w:w="80" w:type="dxa"/>
              <w:start w:w="95" w:type="dxa"/>
              <w:bottom w:w="80" w:type="dxa"/>
              <w:end w:w="95" w:type="dxa"/>
            </w:tcMar>
          </w:tcPr>
          <w:p>
            <w:pPr>
              <w:spacing w:after="0" w:line="240" w:lineRule="auto"/>
            </w:pPr>
            <w:r/>
            <w:r>
              <w:rPr>
                <w:rFonts w:ascii="Aptos" w:hAnsi="Aptos" w:eastAsia="Aptos"/>
                <w:b w:val="0"/>
                <w:color w:val="1F2937"/>
                <w:sz w:val="16"/>
              </w:rPr>
              <w:t>Service deployment granularity</w:t>
            </w:r>
          </w:p>
        </w:tc>
        <w:tc>
          <w:tcPr>
            <w:tcW w:type="dxa" w:w="3960"/>
            <w:vAlign w:val="center"/>
            <w:tcMar>
              <w:top w:w="80" w:type="dxa"/>
              <w:start w:w="95" w:type="dxa"/>
              <w:bottom w:w="80" w:type="dxa"/>
              <w:end w:w="95" w:type="dxa"/>
            </w:tcMar>
          </w:tcPr>
          <w:p>
            <w:pPr>
              <w:spacing w:after="0" w:line="240" w:lineRule="auto"/>
            </w:pPr>
            <w:r/>
            <w:r>
              <w:rPr>
                <w:rFonts w:ascii="Aptos" w:hAnsi="Aptos" w:eastAsia="Aptos"/>
                <w:b w:val="0"/>
                <w:color w:val="1F2937"/>
                <w:sz w:val="16"/>
              </w:rPr>
              <w:t>Too many services increase operational cost; too few weaken ownership.</w:t>
            </w:r>
          </w:p>
        </w:tc>
        <w:tc>
          <w:tcPr>
            <w:tcW w:type="dxa" w:w="4032"/>
            <w:vAlign w:val="center"/>
            <w:tcMar>
              <w:top w:w="80" w:type="dxa"/>
              <w:start w:w="95" w:type="dxa"/>
              <w:bottom w:w="80" w:type="dxa"/>
              <w:end w:w="95" w:type="dxa"/>
            </w:tcMar>
          </w:tcPr>
          <w:p>
            <w:pPr>
              <w:spacing w:after="0" w:line="240" w:lineRule="auto"/>
            </w:pPr>
            <w:r/>
            <w:r>
              <w:rPr>
                <w:rFonts w:ascii="Aptos" w:hAnsi="Aptos" w:eastAsia="Aptos"/>
                <w:b w:val="0"/>
                <w:color w:val="1F2937"/>
                <w:sz w:val="16"/>
              </w:rPr>
              <w:t>Begin with modular, independently testable service boundaries; split deployables where scaling or ownership justifies it.</w:t>
            </w:r>
          </w:p>
        </w:tc>
      </w:tr>
      <w:tr>
        <w:trPr>
          <w:cantSplit/>
        </w:trPr>
        <w:tc>
          <w:tcPr>
            <w:tcW w:type="dxa" w:w="194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Peak volume forecast</w:t>
            </w:r>
          </w:p>
        </w:tc>
        <w:tc>
          <w:tcPr>
            <w:tcW w:type="dxa" w:w="396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Required for capacity planning and performance test limits.</w:t>
            </w:r>
          </w:p>
        </w:tc>
        <w:tc>
          <w:tcPr>
            <w:tcW w:type="dxa" w:w="403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Obtain 12-month order forecast, peak-hour factor and active rider estimate.</w:t>
            </w:r>
          </w:p>
        </w:tc>
      </w:tr>
      <w:tr>
        <w:trPr>
          <w:cantSplit/>
        </w:trPr>
        <w:tc>
          <w:tcPr>
            <w:tcW w:type="dxa" w:w="1944"/>
            <w:vAlign w:val="center"/>
            <w:tcMar>
              <w:top w:w="80" w:type="dxa"/>
              <w:start w:w="95" w:type="dxa"/>
              <w:bottom w:w="80" w:type="dxa"/>
              <w:end w:w="95" w:type="dxa"/>
            </w:tcMar>
          </w:tcPr>
          <w:p>
            <w:pPr>
              <w:spacing w:after="0" w:line="240" w:lineRule="auto"/>
            </w:pPr>
            <w:r/>
            <w:r>
              <w:rPr>
                <w:rFonts w:ascii="Aptos" w:hAnsi="Aptos" w:eastAsia="Aptos"/>
                <w:b w:val="0"/>
                <w:color w:val="1F2937"/>
                <w:sz w:val="16"/>
              </w:rPr>
              <w:t>Data retention periods</w:t>
            </w:r>
          </w:p>
        </w:tc>
        <w:tc>
          <w:tcPr>
            <w:tcW w:type="dxa" w:w="3960"/>
            <w:vAlign w:val="center"/>
            <w:tcMar>
              <w:top w:w="80" w:type="dxa"/>
              <w:start w:w="95" w:type="dxa"/>
              <w:bottom w:w="80" w:type="dxa"/>
              <w:end w:w="95" w:type="dxa"/>
            </w:tcMar>
          </w:tcPr>
          <w:p>
            <w:pPr>
              <w:spacing w:after="0" w:line="240" w:lineRule="auto"/>
            </w:pPr>
            <w:r/>
            <w:r>
              <w:rPr>
                <w:rFonts w:ascii="Aptos" w:hAnsi="Aptos" w:eastAsia="Aptos"/>
                <w:b w:val="0"/>
                <w:color w:val="1F2937"/>
                <w:sz w:val="16"/>
              </w:rPr>
              <w:t>Required for privacy, evidence and records management.</w:t>
            </w:r>
          </w:p>
        </w:tc>
        <w:tc>
          <w:tcPr>
            <w:tcW w:type="dxa" w:w="4032"/>
            <w:vAlign w:val="center"/>
            <w:tcMar>
              <w:top w:w="80" w:type="dxa"/>
              <w:start w:w="95" w:type="dxa"/>
              <w:bottom w:w="80" w:type="dxa"/>
              <w:end w:w="95" w:type="dxa"/>
            </w:tcMar>
          </w:tcPr>
          <w:p>
            <w:pPr>
              <w:spacing w:after="0" w:line="240" w:lineRule="auto"/>
            </w:pPr>
            <w:r/>
            <w:r>
              <w:rPr>
                <w:rFonts w:ascii="Aptos" w:hAnsi="Aptos" w:eastAsia="Aptos"/>
                <w:b w:val="0"/>
                <w:color w:val="1F2937"/>
                <w:sz w:val="16"/>
              </w:rPr>
              <w:t>Legal/privacy owner approves a retention matrix before launch.</w:t>
            </w:r>
          </w:p>
        </w:tc>
      </w:tr>
      <w:tr>
        <w:trPr>
          <w:cantSplit/>
        </w:trPr>
        <w:tc>
          <w:tcPr>
            <w:tcW w:type="dxa" w:w="1944"/>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Support and incident coverage</w:t>
            </w:r>
          </w:p>
        </w:tc>
        <w:tc>
          <w:tcPr>
            <w:tcW w:type="dxa" w:w="396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Defines real operational support outside development hours.</w:t>
            </w:r>
          </w:p>
        </w:tc>
        <w:tc>
          <w:tcPr>
            <w:tcW w:type="dxa" w:w="4032"/>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Name primary and backup owners and an explicit fallback process.</w:t>
            </w:r>
          </w:p>
        </w:tc>
      </w:tr>
    </w:tbl>
    <w:p>
      <w:pPr>
        <w:spacing w:after="0"/>
      </w:pPr>
    </w:p>
    <w:p>
      <w:r>
        <w:br w:type="page"/>
      </w:r>
    </w:p>
    <w:p>
      <w:pPr>
        <w:pStyle w:val="Heading1"/>
        <w:keepNext/>
      </w:pPr>
      <w:r>
        <w:t>Appendix A. UI concept boards</w:t>
      </w:r>
    </w:p>
    <w:p>
      <w:r>
        <w:t>The following visual boards communicate the design direction. Rebuild them as real Figma or equivalent design artefacts before development. Text in generated visual references is illustrative and should not be treated as approved interface copy.</w:t>
      </w:r>
    </w:p>
    <w:p>
      <w:pPr>
        <w:jc w:val="center"/>
      </w:pPr>
      <w:r>
        <w:drawing>
          <wp:inline xmlns:a="http://schemas.openxmlformats.org/drawingml/2006/main" xmlns:pic="http://schemas.openxmlformats.org/drawingml/2006/picture">
            <wp:extent cx="6172200" cy="4114800"/>
            <wp:docPr id="3" name="Picture 3"/>
            <wp:cNvGraphicFramePr>
              <a:graphicFrameLocks noChangeAspect="1"/>
            </wp:cNvGraphicFramePr>
            <a:graphic>
              <a:graphicData uri="http://schemas.openxmlformats.org/drawingml/2006/picture">
                <pic:pic>
                  <pic:nvPicPr>
                    <pic:cNvPr id="0" name="a_clean_flat_modern_ui_ux_showcase_image_a_larg.png"/>
                    <pic:cNvPicPr/>
                  </pic:nvPicPr>
                  <pic:blipFill>
                    <a:blip r:embed="rId11"/>
                    <a:stretch>
                      <a:fillRect/>
                    </a:stretch>
                  </pic:blipFill>
                  <pic:spPr>
                    <a:xfrm>
                      <a:off x="0" y="0"/>
                      <a:ext cx="6172200" cy="4114800"/>
                    </a:xfrm>
                    <a:prstGeom prst="rect"/>
                  </pic:spPr>
                </pic:pic>
              </a:graphicData>
            </a:graphic>
          </wp:inline>
        </w:drawing>
      </w:r>
    </w:p>
    <w:p>
      <w:pPr>
        <w:pStyle w:val="SmallNote"/>
      </w:pPr>
      <w:r>
        <w:t>Concept board A. Customer and rider mobile screens with the main operations views.</w:t>
      </w:r>
    </w:p>
    <w:p>
      <w:r>
        <w:br w:type="page"/>
      </w:r>
    </w:p>
    <w:p>
      <w:pPr>
        <w:jc w:val="center"/>
      </w:pPr>
      <w:r>
        <w:drawing>
          <wp:inline xmlns:a="http://schemas.openxmlformats.org/drawingml/2006/main" xmlns:pic="http://schemas.openxmlformats.org/drawingml/2006/picture">
            <wp:extent cx="6172200" cy="4114800"/>
            <wp:docPr id="4" name="Picture 4"/>
            <wp:cNvGraphicFramePr>
              <a:graphicFrameLocks noChangeAspect="1"/>
            </wp:cNvGraphicFramePr>
            <a:graphic>
              <a:graphicData uri="http://schemas.openxmlformats.org/drawingml/2006/picture">
                <pic:pic>
                  <pic:nvPicPr>
                    <pic:cNvPr id="0" name="a_clean_high_resolution_infographic_style_produc.png"/>
                    <pic:cNvPicPr/>
                  </pic:nvPicPr>
                  <pic:blipFill>
                    <a:blip r:embed="rId12"/>
                    <a:stretch>
                      <a:fillRect/>
                    </a:stretch>
                  </pic:blipFill>
                  <pic:spPr>
                    <a:xfrm>
                      <a:off x="0" y="0"/>
                      <a:ext cx="6172200" cy="4114800"/>
                    </a:xfrm>
                    <a:prstGeom prst="rect"/>
                  </pic:spPr>
                </pic:pic>
              </a:graphicData>
            </a:graphic>
          </wp:inline>
        </w:drawing>
      </w:r>
    </w:p>
    <w:p>
      <w:pPr>
        <w:pStyle w:val="SmallNote"/>
      </w:pPr>
      <w:r>
        <w:t>Concept board B. Expanded customer booking/payment flow, rider active-delivery flow and system overview.</w:t>
      </w:r>
    </w:p>
    <w:p>
      <w:pPr>
        <w:pStyle w:val="Heading1"/>
        <w:keepNext/>
      </w:pPr>
      <w:r>
        <w:t>Appendix B. Glossary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160"/>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Term</w:t>
            </w:r>
          </w:p>
        </w:tc>
        <w:tc>
          <w:tcPr>
            <w:tcW w:type="dxa" w:w="7776"/>
            <w:vAlign w:val="center"/>
            <w:tcMar>
              <w:top w:w="80" w:type="dxa"/>
              <w:start w:w="95" w:type="dxa"/>
              <w:bottom w:w="80" w:type="dxa"/>
              <w:end w:w="95" w:type="dxa"/>
            </w:tcMar>
            <w:shd w:fill="12304A"/>
          </w:tcPr>
          <w:p>
            <w:pPr>
              <w:spacing w:after="0" w:line="240" w:lineRule="auto"/>
            </w:pPr>
            <w:r/>
            <w:r>
              <w:rPr>
                <w:rFonts w:ascii="Aptos" w:hAnsi="Aptos" w:eastAsia="Aptos"/>
                <w:b/>
                <w:color w:val="FFFFFF"/>
                <w:sz w:val="16"/>
              </w:rPr>
              <w:t>Meaning</w:t>
            </w:r>
          </w:p>
        </w:tc>
      </w:tr>
      <w:tr>
        <w:trPr>
          <w:cantSplit/>
        </w:trPr>
        <w:tc>
          <w:tcPr>
            <w:tcW w:type="dxa" w:w="2160"/>
            <w:vAlign w:val="center"/>
            <w:tcMar>
              <w:top w:w="80" w:type="dxa"/>
              <w:start w:w="95" w:type="dxa"/>
              <w:bottom w:w="80" w:type="dxa"/>
              <w:end w:w="95" w:type="dxa"/>
            </w:tcMar>
          </w:tcPr>
          <w:p>
            <w:pPr>
              <w:spacing w:after="0" w:line="240" w:lineRule="auto"/>
            </w:pPr>
            <w:r/>
            <w:r>
              <w:rPr>
                <w:rFonts w:ascii="Aptos" w:hAnsi="Aptos" w:eastAsia="Aptos"/>
                <w:b w:val="0"/>
                <w:color w:val="1F2937"/>
                <w:sz w:val="16"/>
              </w:rPr>
              <w:t>ETA</w:t>
            </w:r>
          </w:p>
        </w:tc>
        <w:tc>
          <w:tcPr>
            <w:tcW w:type="dxa" w:w="7776"/>
            <w:vAlign w:val="center"/>
            <w:tcMar>
              <w:top w:w="80" w:type="dxa"/>
              <w:start w:w="95" w:type="dxa"/>
              <w:bottom w:w="80" w:type="dxa"/>
              <w:end w:w="95" w:type="dxa"/>
            </w:tcMar>
          </w:tcPr>
          <w:p>
            <w:pPr>
              <w:spacing w:after="0" w:line="240" w:lineRule="auto"/>
            </w:pPr>
            <w:r/>
            <w:r>
              <w:rPr>
                <w:rFonts w:ascii="Aptos" w:hAnsi="Aptos" w:eastAsia="Aptos"/>
                <w:b w:val="0"/>
                <w:color w:val="1F2937"/>
                <w:sz w:val="16"/>
              </w:rPr>
              <w:t>Estimated time of arrival.</w:t>
            </w:r>
          </w:p>
        </w:tc>
      </w:tr>
      <w:tr>
        <w:trPr>
          <w:cantSplit/>
        </w:trPr>
        <w:tc>
          <w:tcPr>
            <w:tcW w:type="dxa" w:w="216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Idempotency key</w:t>
            </w:r>
          </w:p>
        </w:tc>
        <w:tc>
          <w:tcPr>
            <w:tcW w:type="dxa" w:w="777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Client-supplied unique key used to avoid duplicate side effects when retrying the same request.</w:t>
            </w:r>
          </w:p>
        </w:tc>
      </w:tr>
      <w:tr>
        <w:trPr>
          <w:cantSplit/>
        </w:trPr>
        <w:tc>
          <w:tcPr>
            <w:tcW w:type="dxa" w:w="2160"/>
            <w:vAlign w:val="center"/>
            <w:tcMar>
              <w:top w:w="80" w:type="dxa"/>
              <w:start w:w="95" w:type="dxa"/>
              <w:bottom w:w="80" w:type="dxa"/>
              <w:end w:w="95" w:type="dxa"/>
            </w:tcMar>
          </w:tcPr>
          <w:p>
            <w:pPr>
              <w:spacing w:after="0" w:line="240" w:lineRule="auto"/>
            </w:pPr>
            <w:r/>
            <w:r>
              <w:rPr>
                <w:rFonts w:ascii="Aptos" w:hAnsi="Aptos" w:eastAsia="Aptos"/>
                <w:b w:val="0"/>
                <w:color w:val="1F2937"/>
                <w:sz w:val="16"/>
              </w:rPr>
              <w:t>Outbox pattern</w:t>
            </w:r>
          </w:p>
        </w:tc>
        <w:tc>
          <w:tcPr>
            <w:tcW w:type="dxa" w:w="7776"/>
            <w:vAlign w:val="center"/>
            <w:tcMar>
              <w:top w:w="80" w:type="dxa"/>
              <w:start w:w="95" w:type="dxa"/>
              <w:bottom w:w="80" w:type="dxa"/>
              <w:end w:w="95" w:type="dxa"/>
            </w:tcMar>
          </w:tcPr>
          <w:p>
            <w:pPr>
              <w:spacing w:after="0" w:line="240" w:lineRule="auto"/>
            </w:pPr>
            <w:r/>
            <w:r>
              <w:rPr>
                <w:rFonts w:ascii="Aptos" w:hAnsi="Aptos" w:eastAsia="Aptos"/>
                <w:b w:val="0"/>
                <w:color w:val="1F2937"/>
                <w:sz w:val="16"/>
              </w:rPr>
              <w:t>A method for committing business data and an event record in the same database transaction before publishing the event.</w:t>
            </w:r>
          </w:p>
        </w:tc>
      </w:tr>
      <w:tr>
        <w:trPr>
          <w:cantSplit/>
        </w:trPr>
        <w:tc>
          <w:tcPr>
            <w:tcW w:type="dxa" w:w="216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Proof of delivery</w:t>
            </w:r>
          </w:p>
        </w:tc>
        <w:tc>
          <w:tcPr>
            <w:tcW w:type="dxa" w:w="777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Evidence used to confirm the parcel reached the authorised recipient or destination.</w:t>
            </w:r>
          </w:p>
        </w:tc>
      </w:tr>
      <w:tr>
        <w:trPr>
          <w:cantSplit/>
        </w:trPr>
        <w:tc>
          <w:tcPr>
            <w:tcW w:type="dxa" w:w="2160"/>
            <w:vAlign w:val="center"/>
            <w:tcMar>
              <w:top w:w="80" w:type="dxa"/>
              <w:start w:w="95" w:type="dxa"/>
              <w:bottom w:w="80" w:type="dxa"/>
              <w:end w:w="95" w:type="dxa"/>
            </w:tcMar>
          </w:tcPr>
          <w:p>
            <w:pPr>
              <w:spacing w:after="0" w:line="240" w:lineRule="auto"/>
            </w:pPr>
            <w:r/>
            <w:r>
              <w:rPr>
                <w:rFonts w:ascii="Aptos" w:hAnsi="Aptos" w:eastAsia="Aptos"/>
                <w:b w:val="0"/>
                <w:color w:val="1F2937"/>
                <w:sz w:val="16"/>
              </w:rPr>
              <w:t>Service area</w:t>
            </w:r>
          </w:p>
        </w:tc>
        <w:tc>
          <w:tcPr>
            <w:tcW w:type="dxa" w:w="7776"/>
            <w:vAlign w:val="center"/>
            <w:tcMar>
              <w:top w:w="80" w:type="dxa"/>
              <w:start w:w="95" w:type="dxa"/>
              <w:bottom w:w="80" w:type="dxa"/>
              <w:end w:w="95" w:type="dxa"/>
            </w:tcMar>
          </w:tcPr>
          <w:p>
            <w:pPr>
              <w:spacing w:after="0" w:line="240" w:lineRule="auto"/>
            </w:pPr>
            <w:r/>
            <w:r>
              <w:rPr>
                <w:rFonts w:ascii="Aptos" w:hAnsi="Aptos" w:eastAsia="Aptos"/>
                <w:b w:val="0"/>
                <w:color w:val="1F2937"/>
                <w:sz w:val="16"/>
              </w:rPr>
              <w:t>A defined geographic zone with operating and pricing rules.</w:t>
            </w:r>
          </w:p>
        </w:tc>
      </w:tr>
      <w:tr>
        <w:trPr>
          <w:cantSplit/>
        </w:trPr>
        <w:tc>
          <w:tcPr>
            <w:tcW w:type="dxa" w:w="216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Stale location</w:t>
            </w:r>
          </w:p>
        </w:tc>
        <w:tc>
          <w:tcPr>
            <w:tcW w:type="dxa" w:w="777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A GPS position older than the configured freshness threshold.</w:t>
            </w:r>
          </w:p>
        </w:tc>
      </w:tr>
      <w:tr>
        <w:trPr>
          <w:cantSplit/>
        </w:trPr>
        <w:tc>
          <w:tcPr>
            <w:tcW w:type="dxa" w:w="2160"/>
            <w:vAlign w:val="center"/>
            <w:tcMar>
              <w:top w:w="80" w:type="dxa"/>
              <w:start w:w="95" w:type="dxa"/>
              <w:bottom w:w="80" w:type="dxa"/>
              <w:end w:w="95" w:type="dxa"/>
            </w:tcMar>
          </w:tcPr>
          <w:p>
            <w:pPr>
              <w:spacing w:after="0" w:line="240" w:lineRule="auto"/>
            </w:pPr>
            <w:r/>
            <w:r>
              <w:rPr>
                <w:rFonts w:ascii="Aptos" w:hAnsi="Aptos" w:eastAsia="Aptos"/>
                <w:b w:val="0"/>
                <w:color w:val="1F2937"/>
                <w:sz w:val="16"/>
              </w:rPr>
              <w:t>Tenant isolation</w:t>
            </w:r>
          </w:p>
        </w:tc>
        <w:tc>
          <w:tcPr>
            <w:tcW w:type="dxa" w:w="7776"/>
            <w:vAlign w:val="center"/>
            <w:tcMar>
              <w:top w:w="80" w:type="dxa"/>
              <w:start w:w="95" w:type="dxa"/>
              <w:bottom w:w="80" w:type="dxa"/>
              <w:end w:w="95" w:type="dxa"/>
            </w:tcMar>
          </w:tcPr>
          <w:p>
            <w:pPr>
              <w:spacing w:after="0" w:line="240" w:lineRule="auto"/>
            </w:pPr>
            <w:r/>
            <w:r>
              <w:rPr>
                <w:rFonts w:ascii="Aptos" w:hAnsi="Aptos" w:eastAsia="Aptos"/>
                <w:b w:val="0"/>
                <w:color w:val="1F2937"/>
                <w:sz w:val="16"/>
              </w:rPr>
              <w:t>Controls that prevent one merchant/business account from accessing another tenant’s data.</w:t>
            </w:r>
          </w:p>
        </w:tc>
      </w:tr>
      <w:tr>
        <w:trPr>
          <w:cantSplit/>
        </w:trPr>
        <w:tc>
          <w:tcPr>
            <w:tcW w:type="dxa" w:w="216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RPO</w:t>
            </w:r>
          </w:p>
        </w:tc>
        <w:tc>
          <w:tcPr>
            <w:tcW w:type="dxa" w:w="777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Recovery point objective, the maximum acceptable data loss measured in time.</w:t>
            </w:r>
          </w:p>
        </w:tc>
      </w:tr>
      <w:tr>
        <w:trPr>
          <w:cantSplit/>
        </w:trPr>
        <w:tc>
          <w:tcPr>
            <w:tcW w:type="dxa" w:w="2160"/>
            <w:vAlign w:val="center"/>
            <w:tcMar>
              <w:top w:w="80" w:type="dxa"/>
              <w:start w:w="95" w:type="dxa"/>
              <w:bottom w:w="80" w:type="dxa"/>
              <w:end w:w="95" w:type="dxa"/>
            </w:tcMar>
          </w:tcPr>
          <w:p>
            <w:pPr>
              <w:spacing w:after="0" w:line="240" w:lineRule="auto"/>
            </w:pPr>
            <w:r/>
            <w:r>
              <w:rPr>
                <w:rFonts w:ascii="Aptos" w:hAnsi="Aptos" w:eastAsia="Aptos"/>
                <w:b w:val="0"/>
                <w:color w:val="1F2937"/>
                <w:sz w:val="16"/>
              </w:rPr>
              <w:t>RTO</w:t>
            </w:r>
          </w:p>
        </w:tc>
        <w:tc>
          <w:tcPr>
            <w:tcW w:type="dxa" w:w="7776"/>
            <w:vAlign w:val="center"/>
            <w:tcMar>
              <w:top w:w="80" w:type="dxa"/>
              <w:start w:w="95" w:type="dxa"/>
              <w:bottom w:w="80" w:type="dxa"/>
              <w:end w:w="95" w:type="dxa"/>
            </w:tcMar>
          </w:tcPr>
          <w:p>
            <w:pPr>
              <w:spacing w:after="0" w:line="240" w:lineRule="auto"/>
            </w:pPr>
            <w:r/>
            <w:r>
              <w:rPr>
                <w:rFonts w:ascii="Aptos" w:hAnsi="Aptos" w:eastAsia="Aptos"/>
                <w:b w:val="0"/>
                <w:color w:val="1F2937"/>
                <w:sz w:val="16"/>
              </w:rPr>
              <w:t>Recovery time objective, the target time to restore a service after disruption.</w:t>
            </w:r>
          </w:p>
        </w:tc>
      </w:tr>
      <w:tr>
        <w:trPr>
          <w:cantSplit/>
        </w:trPr>
        <w:tc>
          <w:tcPr>
            <w:tcW w:type="dxa" w:w="2160"/>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POPIA</w:t>
            </w:r>
          </w:p>
        </w:tc>
        <w:tc>
          <w:tcPr>
            <w:tcW w:type="dxa" w:w="7776"/>
            <w:vAlign w:val="center"/>
            <w:tcMar>
              <w:top w:w="80" w:type="dxa"/>
              <w:start w:w="95" w:type="dxa"/>
              <w:bottom w:w="80" w:type="dxa"/>
              <w:end w:w="95" w:type="dxa"/>
            </w:tcMar>
            <w:shd w:fill="F5F8FA"/>
          </w:tcPr>
          <w:p>
            <w:pPr>
              <w:spacing w:after="0" w:line="240" w:lineRule="auto"/>
            </w:pPr>
            <w:r/>
            <w:r>
              <w:rPr>
                <w:rFonts w:ascii="Aptos" w:hAnsi="Aptos" w:eastAsia="Aptos"/>
                <w:b w:val="0"/>
                <w:color w:val="1F2937"/>
                <w:sz w:val="16"/>
              </w:rPr>
              <w:t>South Africa’s Protection of Personal Information Act.</w:t>
            </w:r>
          </w:p>
        </w:tc>
      </w:tr>
    </w:tbl>
    <w:p>
      <w:pPr>
        <w:spacing w:after="0"/>
      </w:pPr>
    </w:p>
    <w:sectPr w:rsidR="00FC693F" w:rsidRPr="0006063C" w:rsidSect="00034616">
      <w:headerReference w:type="default" r:id="rId9"/>
      <w:footerReference w:type="default" r:id="rId10"/>
      <w:headerReference w:type="first" r:id="rId13"/>
      <w:footerReference w:type="first" r:id="rId14"/>
      <w:pgSz w:w="12240" w:h="15840"/>
      <w:pgMar w:top="979" w:right="1037" w:bottom="936"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3"/>
        <w:sz w:val="16"/>
      </w:rPr>
      <w:t xml:space="preserve">Product specification  |  Version 1.0  |  22 October 2026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0F766E"/>
        <w:sz w:val="15"/>
      </w:rPr>
      <w:t>SWIFTRIDE  |  PRODUCT REQUIREMENTS AND TECHNICAL DESIGN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1230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i/>
      <w:color w:val="5B6673"/>
      <w:sz w:val="16"/>
    </w:rPr>
  </w:style>
  <w:style w:type="paragraph" w:customStyle="1" w:styleId="CodeText">
    <w:name w:val="Code Text"/>
    <w:pPr>
      <w:spacing w:after="0" w:line="240" w:lineRule="auto"/>
      <w:ind w:left="259"/>
    </w:pPr>
    <w:rPr>
      <w:rFonts w:ascii="Consolas" w:hAnsi="Consolas" w:eastAsia="Consolas"/>
      <w:color w:val="12304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Motorcycle Delivery Platform Product Specification</dc:title>
  <dc:subject>Product requirements, UX screen specification, API contracts and C# microservices architecture</dc:subject>
  <dc:creator>Product and Engineering</dc:creator>
  <cp:keywords>motorcycle delivery, React Native, Angular, C#, microservices, product requirements</cp:keywords>
  <dc:description>generated by python-docx</dc:description>
  <cp:lastModifiedBy/>
  <cp:revision>1</cp:revision>
  <dcterms:created xsi:type="dcterms:W3CDTF">2013-12-23T23:15:00Z</dcterms:created>
  <dcterms:modified xsi:type="dcterms:W3CDTF">2013-12-23T23:15:00Z</dcterms:modified>
  <cp:category/>
</cp:coreProperties>
</file>