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C7" w:rsidRPr="00B34347" w:rsidRDefault="00B34347" w:rsidP="00B34347">
      <w:r>
        <w:t>During the lockdown, KL Rahul had the occasional nightmare about losing his batting skills. The what-if scenarios scared him but those five months also helped him assess what he did well in the past, what he needed to change, and also made him grateful for what he has. Before going to the UAE to play in the IPL, Rahul spoke about his lockdown fears and hopes for the near future.</w:t>
      </w:r>
      <w:bookmarkStart w:id="0" w:name="_GoBack"/>
      <w:bookmarkEnd w:id="0"/>
    </w:p>
    <w:sectPr w:rsidR="001318C7" w:rsidRPr="00B3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9E"/>
    <w:rsid w:val="00071B2F"/>
    <w:rsid w:val="001318C7"/>
    <w:rsid w:val="001B41BA"/>
    <w:rsid w:val="0079459E"/>
    <w:rsid w:val="00B34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39C2-342E-4075-9E98-98B3D8D1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2020-08-04T08:44:00Z</dcterms:created>
  <dcterms:modified xsi:type="dcterms:W3CDTF">2020-08-24T15:38:00Z</dcterms:modified>
</cp:coreProperties>
</file>