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953" w:rsidRPr="005A262A" w:rsidRDefault="005A262A" w:rsidP="005A262A">
      <w:r>
        <w:t>The recent sharp depreciation of the US dollar has led to concerns that it may lose its role as the main global reserve currency. After all, in addition to the US Federal Reserve’s aggressive monetary easing—which threatens to debase the world’s key fiat currency even further—gold prices and inflation expectations have also been rising.</w:t>
      </w:r>
      <w:bookmarkStart w:id="0" w:name="_GoBack"/>
      <w:bookmarkEnd w:id="0"/>
    </w:p>
    <w:sectPr w:rsidR="00F52953" w:rsidRPr="005A2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14"/>
    <w:rsid w:val="005A262A"/>
    <w:rsid w:val="00687BB5"/>
    <w:rsid w:val="00922614"/>
    <w:rsid w:val="00F529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D41CC-0242-4CD2-B575-9B50266A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cp:revision>
  <dcterms:created xsi:type="dcterms:W3CDTF">2020-08-04T08:43:00Z</dcterms:created>
  <dcterms:modified xsi:type="dcterms:W3CDTF">2020-08-24T15:25:00Z</dcterms:modified>
</cp:coreProperties>
</file>