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480" w:before="0" w:after="80"/>
        <w:contextualSpacing/>
        <w:rPr>
          <w:rFonts w:ascii="Times New Roman" w:hAnsi="Times New Roman"/>
          <w:b/>
          <w:bCs/>
          <w:sz w:val="24"/>
          <w:szCs w:val="24"/>
        </w:rPr>
      </w:pPr>
      <w:r>
        <w:rPr/>
      </w:r>
    </w:p>
    <w:sectPr>
      <w:type w:val="nextPage"/>
      <w:pgSz w:w="12240" w:h="15840"/>
      <w:pgMar w:left="1699" w:right="1699" w:gutter="0" w:header="0" w:top="1699" w:footer="0" w:bottom="1699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LineNumber">
    <w:name w:val="line number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421" w:leader="none"/>
        <w:tab w:val="right" w:pos="884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Application>LibreOffice/26.2.4.2$Linux_X86_64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2026-06-29T13:53:49Z</dcterms:created>
  <dc:creator>A.Y Asuku1, M. A. Bashir1,* , J Muhammed1</dc:creator>
  <dc:description/>
  <dc:language>en-US</dc:language>
  <cp:lastModifiedBy>Dr Musa Bashir</cp:lastModifiedBy>
  <dcterms:modified xsi:type="dcterms:W3CDTF">2026-07-02T08:56:10Z</dcterms:modified>
  <cp:revision>9</cp:revision>
  <dc:subject/>
  <dc:title>Body Adiposity Index Outperforms Traditional Anthropometric Metrics for Predicting HbA1c in Hausa Women across Menopausal Status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mybibfile.bib</vt:lpwstr>
  </property>
  <property fmtid="{D5CDD505-2E9C-101B-9397-08002B2CF9AE}" pid="3" name="csl">
    <vt:lpwstr>maturitas.csl</vt:lpwstr>
  </property>
  <property fmtid="{D5CDD505-2E9C-101B-9397-08002B2CF9AE}" pid="4" name="date">
    <vt:lpwstr>2026-06-29</vt:lpwstr>
  </property>
  <property fmtid="{D5CDD505-2E9C-101B-9397-08002B2CF9AE}" pid="5" name="output">
    <vt:lpwstr/>
  </property>
</Properties>
</file>