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0A88" w:rsidRDefault="00F226FD">
      <w:pPr>
        <w:spacing w:after="36" w:line="240" w:lineRule="auto"/>
        <w:ind w:left="1623"/>
      </w:pPr>
      <w:r>
        <w:rPr>
          <w:b/>
          <w:sz w:val="24"/>
        </w:rPr>
        <w:t xml:space="preserve">MOOSE (Meta-analyses Of Observational Studies in Epidemiology) Checklist  </w:t>
      </w:r>
    </w:p>
    <w:p w:rsidR="00130A88" w:rsidRDefault="00F226FD">
      <w:pPr>
        <w:spacing w:after="29" w:line="240" w:lineRule="auto"/>
        <w:jc w:val="center"/>
      </w:pPr>
      <w:r>
        <w:rPr>
          <w:b/>
          <w:sz w:val="24"/>
        </w:rPr>
        <w:t xml:space="preserve"> </w:t>
      </w:r>
    </w:p>
    <w:p w:rsidR="00130A88" w:rsidRDefault="00F226FD">
      <w:pPr>
        <w:spacing w:after="27" w:line="250" w:lineRule="auto"/>
      </w:pPr>
      <w:r>
        <w:rPr>
          <w:sz w:val="20"/>
        </w:rPr>
        <w:t>A reporting checklist for Authors, Editors, and Reviewers of Meta-analyses of Observational Studies. You must report the page number in your manuscript where you consider each of the items listed in this checklist. If you have not included this information, either revise your manuscript accordingly before submitting or note N/A.</w:t>
      </w:r>
      <w:r>
        <w:rPr>
          <w:b/>
          <w:color w:val="FF0000"/>
          <w:sz w:val="20"/>
        </w:rPr>
        <w:t xml:space="preserve"> </w:t>
      </w:r>
    </w:p>
    <w:p w:rsidR="00130A88" w:rsidRDefault="00F226FD">
      <w:pPr>
        <w:spacing w:after="44"/>
      </w:pPr>
      <w:r>
        <w:rPr>
          <w:sz w:val="20"/>
        </w:rPr>
        <w:t xml:space="preserve"> </w:t>
      </w:r>
    </w:p>
    <w:tbl>
      <w:tblPr>
        <w:tblStyle w:val="TableGrid"/>
        <w:tblW w:w="9106" w:type="dxa"/>
        <w:tblInd w:w="849" w:type="dxa"/>
        <w:tblCellMar>
          <w:left w:w="104" w:type="dxa"/>
          <w:right w:w="115" w:type="dxa"/>
        </w:tblCellMar>
        <w:tblLook w:val="04A0" w:firstRow="1" w:lastRow="0" w:firstColumn="1" w:lastColumn="0" w:noHBand="0" w:noVBand="1"/>
      </w:tblPr>
      <w:tblGrid>
        <w:gridCol w:w="4426"/>
        <w:gridCol w:w="2341"/>
        <w:gridCol w:w="2339"/>
      </w:tblGrid>
      <w:tr w:rsidR="00130A88">
        <w:trPr>
          <w:trHeight w:val="290"/>
        </w:trPr>
        <w:tc>
          <w:tcPr>
            <w:tcW w:w="4427" w:type="dxa"/>
            <w:tcBorders>
              <w:top w:val="single" w:sz="4" w:space="0" w:color="000000"/>
              <w:left w:val="single" w:sz="4" w:space="0" w:color="000000"/>
              <w:bottom w:val="single" w:sz="4" w:space="0" w:color="000000"/>
              <w:right w:val="single" w:sz="4" w:space="0" w:color="000000"/>
            </w:tcBorders>
            <w:shd w:val="clear" w:color="auto" w:fill="D9D9D9"/>
          </w:tcPr>
          <w:p w:rsidR="00130A88" w:rsidRDefault="00F226FD">
            <w:r>
              <w:rPr>
                <w:b/>
                <w:sz w:val="20"/>
              </w:rPr>
              <w:t xml:space="preserve">Reporting Criteria </w:t>
            </w:r>
          </w:p>
        </w:tc>
        <w:tc>
          <w:tcPr>
            <w:tcW w:w="2341" w:type="dxa"/>
            <w:tcBorders>
              <w:top w:val="single" w:sz="4" w:space="0" w:color="000000"/>
              <w:left w:val="single" w:sz="4" w:space="0" w:color="000000"/>
              <w:bottom w:val="single" w:sz="4" w:space="0" w:color="000000"/>
              <w:right w:val="single" w:sz="4" w:space="0" w:color="000000"/>
            </w:tcBorders>
            <w:shd w:val="clear" w:color="auto" w:fill="D9D9D9"/>
          </w:tcPr>
          <w:p w:rsidR="00130A88" w:rsidRDefault="00F226FD">
            <w:pPr>
              <w:ind w:left="2"/>
            </w:pPr>
            <w:r>
              <w:rPr>
                <w:b/>
                <w:sz w:val="20"/>
              </w:rPr>
              <w:t xml:space="preserve">Reported (Yes/No) </w:t>
            </w:r>
          </w:p>
        </w:tc>
        <w:tc>
          <w:tcPr>
            <w:tcW w:w="2339" w:type="dxa"/>
            <w:tcBorders>
              <w:top w:val="single" w:sz="4" w:space="0" w:color="000000"/>
              <w:left w:val="single" w:sz="4" w:space="0" w:color="000000"/>
              <w:bottom w:val="single" w:sz="4" w:space="0" w:color="000000"/>
              <w:right w:val="single" w:sz="4" w:space="0" w:color="000000"/>
            </w:tcBorders>
            <w:shd w:val="clear" w:color="auto" w:fill="D9D9D9"/>
          </w:tcPr>
          <w:p w:rsidR="00130A88" w:rsidRDefault="00F226FD">
            <w:pPr>
              <w:ind w:left="2"/>
            </w:pPr>
            <w:r>
              <w:rPr>
                <w:b/>
                <w:sz w:val="20"/>
              </w:rPr>
              <w:t xml:space="preserve">Reported on Page No. </w:t>
            </w:r>
          </w:p>
        </w:tc>
      </w:tr>
      <w:tr w:rsidR="00130A88">
        <w:trPr>
          <w:trHeight w:val="290"/>
        </w:trPr>
        <w:tc>
          <w:tcPr>
            <w:tcW w:w="4427"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r>
              <w:rPr>
                <w:b/>
                <w:sz w:val="20"/>
              </w:rPr>
              <w:t xml:space="preserve">Reporting of Background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r>
      <w:tr w:rsidR="00130A88">
        <w:trPr>
          <w:trHeight w:val="29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Problem definition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B012F">
              <w:rPr>
                <w:sz w:val="20"/>
              </w:rPr>
              <w:t>3</w:t>
            </w:r>
          </w:p>
        </w:tc>
      </w:tr>
      <w:tr w:rsidR="00130A88">
        <w:trPr>
          <w:trHeight w:val="290"/>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Hypothesis statement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N/A</w:t>
            </w:r>
            <w:r w:rsidR="00F226FD">
              <w:rPr>
                <w:sz w:val="20"/>
              </w:rPr>
              <w:t xml:space="preserve"> </w:t>
            </w:r>
          </w:p>
        </w:tc>
      </w:tr>
      <w:tr w:rsidR="00130A88">
        <w:trPr>
          <w:trHeight w:val="290"/>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Description of Study Outcome(s)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2</w:t>
            </w:r>
          </w:p>
        </w:tc>
      </w:tr>
      <w:tr w:rsidR="00130A88">
        <w:trPr>
          <w:trHeight w:val="290"/>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Type of exposure or intervention used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N/A</w:t>
            </w:r>
          </w:p>
        </w:tc>
      </w:tr>
      <w:tr w:rsidR="00130A88">
        <w:trPr>
          <w:trHeight w:val="290"/>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Type of study design used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B012F">
              <w:rPr>
                <w:sz w:val="20"/>
              </w:rPr>
              <w:t>3</w:t>
            </w:r>
          </w:p>
        </w:tc>
      </w:tr>
      <w:tr w:rsidR="00130A88">
        <w:trPr>
          <w:trHeight w:val="294"/>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Study population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3</w:t>
            </w:r>
          </w:p>
        </w:tc>
      </w:tr>
      <w:tr w:rsidR="00130A88">
        <w:trPr>
          <w:trHeight w:val="289"/>
        </w:trPr>
        <w:tc>
          <w:tcPr>
            <w:tcW w:w="4427"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r>
              <w:rPr>
                <w:b/>
                <w:sz w:val="20"/>
              </w:rPr>
              <w:t xml:space="preserve">Reporting of Search Strategy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r>
      <w:tr w:rsidR="00130A88">
        <w:trPr>
          <w:trHeight w:val="57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414"/>
            </w:pPr>
            <w:r>
              <w:rPr>
                <w:sz w:val="20"/>
              </w:rPr>
              <w:t xml:space="preserve">   Qualifications of searchers (</w:t>
            </w:r>
            <w:proofErr w:type="spellStart"/>
            <w:r>
              <w:rPr>
                <w:sz w:val="20"/>
              </w:rPr>
              <w:t>eg</w:t>
            </w:r>
            <w:proofErr w:type="spellEnd"/>
            <w:r>
              <w:rPr>
                <w:sz w:val="20"/>
              </w:rPr>
              <w:t xml:space="preserve">, librarians    and investigators)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8020BF">
            <w:pPr>
              <w:ind w:left="2"/>
            </w:pPr>
            <w:r>
              <w:rPr>
                <w:sz w:val="20"/>
              </w:rPr>
              <w:t>Title Page</w:t>
            </w:r>
            <w:bookmarkStart w:id="0" w:name="_GoBack"/>
            <w:bookmarkEnd w:id="0"/>
          </w:p>
        </w:tc>
      </w:tr>
      <w:tr w:rsidR="00130A88">
        <w:trPr>
          <w:trHeight w:val="571"/>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253"/>
            </w:pPr>
            <w:r>
              <w:rPr>
                <w:sz w:val="20"/>
              </w:rPr>
              <w:t xml:space="preserve">   Search strategy, including time period    included in the synthesis and keywords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5</w:t>
            </w:r>
            <w:r w:rsidR="00F226FD">
              <w:rPr>
                <w:sz w:val="20"/>
              </w:rPr>
              <w:t xml:space="preserve"> </w:t>
            </w:r>
          </w:p>
        </w:tc>
      </w:tr>
      <w:tr w:rsidR="00130A88">
        <w:trPr>
          <w:trHeight w:val="571"/>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255"/>
            </w:pPr>
            <w:r>
              <w:rPr>
                <w:sz w:val="20"/>
              </w:rPr>
              <w:t xml:space="preserve">   Effort to include all available studies,     including contact with authors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5</w:t>
            </w:r>
          </w:p>
        </w:tc>
      </w:tr>
      <w:tr w:rsidR="00130A88">
        <w:trPr>
          <w:trHeight w:val="290"/>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Databases and registries searched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B012F">
              <w:rPr>
                <w:sz w:val="20"/>
              </w:rPr>
              <w:t>4</w:t>
            </w:r>
          </w:p>
        </w:tc>
      </w:tr>
      <w:tr w:rsidR="00130A88">
        <w:trPr>
          <w:trHeight w:val="85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spacing w:after="64" w:line="287" w:lineRule="auto"/>
              <w:ind w:right="689"/>
            </w:pPr>
            <w:r>
              <w:rPr>
                <w:sz w:val="20"/>
              </w:rPr>
              <w:t xml:space="preserve">   Search software used, name and     version, including special features used  </w:t>
            </w:r>
          </w:p>
          <w:p w:rsidR="00130A88" w:rsidRDefault="00F226FD">
            <w:r>
              <w:rPr>
                <w:sz w:val="20"/>
              </w:rPr>
              <w:t xml:space="preserve">   (</w:t>
            </w:r>
            <w:proofErr w:type="spellStart"/>
            <w:r>
              <w:rPr>
                <w:sz w:val="20"/>
              </w:rPr>
              <w:t>eg</w:t>
            </w:r>
            <w:proofErr w:type="spellEnd"/>
            <w:r>
              <w:rPr>
                <w:sz w:val="20"/>
              </w:rPr>
              <w:t xml:space="preserve">, explosion)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N/A</w:t>
            </w:r>
            <w:r w:rsidR="00F226FD">
              <w:rPr>
                <w:sz w:val="20"/>
              </w:rPr>
              <w:t xml:space="preserve"> </w:t>
            </w:r>
          </w:p>
        </w:tc>
      </w:tr>
      <w:tr w:rsidR="00130A88">
        <w:trPr>
          <w:trHeight w:val="57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688"/>
            </w:pPr>
            <w:r>
              <w:rPr>
                <w:sz w:val="20"/>
              </w:rPr>
              <w:t xml:space="preserve">   Use of hand searching (</w:t>
            </w:r>
            <w:proofErr w:type="spellStart"/>
            <w:r>
              <w:rPr>
                <w:sz w:val="20"/>
              </w:rPr>
              <w:t>eg</w:t>
            </w:r>
            <w:proofErr w:type="spellEnd"/>
            <w:r>
              <w:rPr>
                <w:sz w:val="20"/>
              </w:rPr>
              <w:t xml:space="preserve">, reference     lists of obtained articles)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4</w:t>
            </w:r>
            <w:r w:rsidR="00F226FD">
              <w:rPr>
                <w:sz w:val="20"/>
              </w:rPr>
              <w:t xml:space="preserve"> </w:t>
            </w:r>
          </w:p>
        </w:tc>
      </w:tr>
      <w:tr w:rsidR="00130A88">
        <w:trPr>
          <w:trHeight w:val="574"/>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474"/>
            </w:pPr>
            <w:r>
              <w:rPr>
                <w:sz w:val="20"/>
              </w:rPr>
              <w:t xml:space="preserve">   List of citations located and those     excluded, including justification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N/A</w:t>
            </w:r>
            <w:r w:rsidR="00F226FD">
              <w:rPr>
                <w:sz w:val="20"/>
              </w:rPr>
              <w:t xml:space="preserve"> </w:t>
            </w:r>
          </w:p>
        </w:tc>
      </w:tr>
      <w:tr w:rsidR="00130A88">
        <w:trPr>
          <w:trHeight w:val="85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spacing w:after="64" w:line="287" w:lineRule="auto"/>
              <w:ind w:right="700"/>
            </w:pPr>
            <w:r>
              <w:rPr>
                <w:sz w:val="20"/>
              </w:rPr>
              <w:t xml:space="preserve">   Method for addressing articles     published in languages other than  </w:t>
            </w:r>
          </w:p>
          <w:p w:rsidR="00130A88" w:rsidRDefault="00F226FD">
            <w:r>
              <w:rPr>
                <w:sz w:val="20"/>
              </w:rPr>
              <w:t xml:space="preserve">   English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4</w:t>
            </w:r>
            <w:r w:rsidR="00F226FD">
              <w:rPr>
                <w:sz w:val="20"/>
              </w:rPr>
              <w:t xml:space="preserve"> </w:t>
            </w:r>
          </w:p>
        </w:tc>
      </w:tr>
      <w:tr w:rsidR="00130A88">
        <w:trPr>
          <w:trHeight w:val="571"/>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230"/>
            </w:pPr>
            <w:r>
              <w:rPr>
                <w:sz w:val="20"/>
              </w:rPr>
              <w:t xml:space="preserve">   Method of handling abstracts and     unpublished studies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B012F">
              <w:rPr>
                <w:sz w:val="20"/>
              </w:rPr>
              <w:t>4</w:t>
            </w:r>
          </w:p>
        </w:tc>
      </w:tr>
      <w:tr w:rsidR="00130A88">
        <w:trPr>
          <w:trHeight w:val="29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Description of any contact with authors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N/A</w:t>
            </w:r>
            <w:r w:rsidR="00F226FD">
              <w:rPr>
                <w:sz w:val="20"/>
              </w:rPr>
              <w:t xml:space="preserve"> </w:t>
            </w:r>
          </w:p>
        </w:tc>
      </w:tr>
      <w:tr w:rsidR="00130A88">
        <w:trPr>
          <w:trHeight w:val="288"/>
        </w:trPr>
        <w:tc>
          <w:tcPr>
            <w:tcW w:w="4427"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r>
              <w:rPr>
                <w:b/>
                <w:sz w:val="20"/>
              </w:rPr>
              <w:t>Reporting of Methods</w:t>
            </w:r>
            <w:r>
              <w:rPr>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r>
      <w:tr w:rsidR="00130A88">
        <w:trPr>
          <w:trHeight w:val="854"/>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spacing w:after="66" w:line="240" w:lineRule="auto"/>
            </w:pPr>
            <w:r>
              <w:rPr>
                <w:sz w:val="20"/>
              </w:rPr>
              <w:t xml:space="preserve">   Description of relevance or  </w:t>
            </w:r>
          </w:p>
          <w:p w:rsidR="00130A88" w:rsidRDefault="00F226FD">
            <w:r>
              <w:rPr>
                <w:sz w:val="20"/>
              </w:rPr>
              <w:t xml:space="preserve">   appropriateness of studies assembled for     assessing the hypothesis to be tested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N/A</w:t>
            </w:r>
            <w:r w:rsidR="00F226FD">
              <w:rPr>
                <w:sz w:val="20"/>
              </w:rPr>
              <w:t xml:space="preserve"> </w:t>
            </w:r>
          </w:p>
        </w:tc>
      </w:tr>
      <w:tr w:rsidR="00130A88">
        <w:trPr>
          <w:trHeight w:val="85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322"/>
            </w:pPr>
            <w:r>
              <w:rPr>
                <w:sz w:val="20"/>
              </w:rPr>
              <w:t xml:space="preserve">   Rationale for the selection and coding of     data (</w:t>
            </w:r>
            <w:proofErr w:type="spellStart"/>
            <w:r>
              <w:rPr>
                <w:sz w:val="20"/>
              </w:rPr>
              <w:t>eg</w:t>
            </w:r>
            <w:proofErr w:type="spellEnd"/>
            <w:r>
              <w:rPr>
                <w:sz w:val="20"/>
              </w:rPr>
              <w:t xml:space="preserve">, sound clinical principles or     convenience)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6</w:t>
            </w:r>
          </w:p>
        </w:tc>
      </w:tr>
      <w:tr w:rsidR="00130A88">
        <w:trPr>
          <w:trHeight w:val="854"/>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500"/>
            </w:pPr>
            <w:r>
              <w:rPr>
                <w:sz w:val="20"/>
              </w:rPr>
              <w:t xml:space="preserve">   Documentation of how data were     classified and coded (</w:t>
            </w:r>
            <w:proofErr w:type="spellStart"/>
            <w:r>
              <w:rPr>
                <w:sz w:val="20"/>
              </w:rPr>
              <w:t>eg</w:t>
            </w:r>
            <w:proofErr w:type="spellEnd"/>
            <w:r>
              <w:rPr>
                <w:sz w:val="20"/>
              </w:rPr>
              <w:t xml:space="preserve">, multiple raters,     blinding, and </w:t>
            </w:r>
            <w:proofErr w:type="spellStart"/>
            <w:r>
              <w:rPr>
                <w:sz w:val="20"/>
              </w:rPr>
              <w:t>interrater</w:t>
            </w:r>
            <w:proofErr w:type="spellEnd"/>
            <w:r>
              <w:rPr>
                <w:sz w:val="20"/>
              </w:rPr>
              <w:t xml:space="preserve"> reliability)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6</w:t>
            </w:r>
          </w:p>
        </w:tc>
      </w:tr>
      <w:tr w:rsidR="00130A88">
        <w:trPr>
          <w:trHeight w:val="85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340"/>
            </w:pPr>
            <w:r>
              <w:rPr>
                <w:sz w:val="20"/>
              </w:rPr>
              <w:lastRenderedPageBreak/>
              <w:t xml:space="preserve">   Assessment of confounding (</w:t>
            </w:r>
            <w:proofErr w:type="spellStart"/>
            <w:r>
              <w:rPr>
                <w:sz w:val="20"/>
              </w:rPr>
              <w:t>eg</w:t>
            </w:r>
            <w:proofErr w:type="spellEnd"/>
            <w:r>
              <w:rPr>
                <w:sz w:val="20"/>
              </w:rPr>
              <w:t xml:space="preserve">,     comparability of cases and controls in     studies where appropriate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N/A</w:t>
            </w:r>
            <w:r w:rsidR="00F226FD">
              <w:rPr>
                <w:sz w:val="20"/>
              </w:rPr>
              <w:t xml:space="preserve"> </w:t>
            </w:r>
          </w:p>
        </w:tc>
      </w:tr>
      <w:tr w:rsidR="00130A88">
        <w:trPr>
          <w:trHeight w:val="288"/>
        </w:trPr>
        <w:tc>
          <w:tcPr>
            <w:tcW w:w="4427" w:type="dxa"/>
            <w:tcBorders>
              <w:top w:val="single" w:sz="4" w:space="0" w:color="000000"/>
              <w:left w:val="single" w:sz="4" w:space="0" w:color="000000"/>
              <w:bottom w:val="single" w:sz="4" w:space="0" w:color="000000"/>
              <w:right w:val="single" w:sz="4" w:space="0" w:color="000000"/>
            </w:tcBorders>
            <w:shd w:val="clear" w:color="auto" w:fill="D9D9D9"/>
          </w:tcPr>
          <w:p w:rsidR="00130A88" w:rsidRDefault="00F226FD">
            <w:r>
              <w:rPr>
                <w:b/>
                <w:sz w:val="20"/>
              </w:rPr>
              <w:t xml:space="preserve">Reporting Criteria </w:t>
            </w:r>
          </w:p>
        </w:tc>
        <w:tc>
          <w:tcPr>
            <w:tcW w:w="2341" w:type="dxa"/>
            <w:tcBorders>
              <w:top w:val="single" w:sz="4" w:space="0" w:color="000000"/>
              <w:left w:val="single" w:sz="4" w:space="0" w:color="000000"/>
              <w:bottom w:val="single" w:sz="4" w:space="0" w:color="000000"/>
              <w:right w:val="single" w:sz="4" w:space="0" w:color="000000"/>
            </w:tcBorders>
            <w:shd w:val="clear" w:color="auto" w:fill="D9D9D9"/>
          </w:tcPr>
          <w:p w:rsidR="00130A88" w:rsidRDefault="00F226FD">
            <w:pPr>
              <w:ind w:left="2"/>
            </w:pPr>
            <w:r>
              <w:rPr>
                <w:b/>
                <w:sz w:val="20"/>
              </w:rPr>
              <w:t xml:space="preserve">Reported (Yes/No) </w:t>
            </w:r>
          </w:p>
        </w:tc>
        <w:tc>
          <w:tcPr>
            <w:tcW w:w="2339" w:type="dxa"/>
            <w:tcBorders>
              <w:top w:val="single" w:sz="4" w:space="0" w:color="000000"/>
              <w:left w:val="single" w:sz="4" w:space="0" w:color="000000"/>
              <w:bottom w:val="single" w:sz="4" w:space="0" w:color="000000"/>
              <w:right w:val="single" w:sz="4" w:space="0" w:color="000000"/>
            </w:tcBorders>
            <w:shd w:val="clear" w:color="auto" w:fill="D9D9D9"/>
          </w:tcPr>
          <w:p w:rsidR="00130A88" w:rsidRDefault="00F226FD">
            <w:pPr>
              <w:ind w:left="2"/>
            </w:pPr>
            <w:r>
              <w:rPr>
                <w:b/>
                <w:sz w:val="20"/>
              </w:rPr>
              <w:t xml:space="preserve">Reported on Page No. </w:t>
            </w:r>
          </w:p>
        </w:tc>
      </w:tr>
      <w:tr w:rsidR="00130A88">
        <w:trPr>
          <w:trHeight w:val="1134"/>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626"/>
            </w:pPr>
            <w:r>
              <w:rPr>
                <w:sz w:val="20"/>
              </w:rPr>
              <w:t xml:space="preserve">   Assessment of study quality, including     blinding of quality assessors;     stratification or regression on possible     predictors of study results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B012F">
              <w:rPr>
                <w:sz w:val="20"/>
              </w:rPr>
              <w:t>5 &amp; 7</w:t>
            </w:r>
          </w:p>
        </w:tc>
      </w:tr>
      <w:tr w:rsidR="00130A88">
        <w:trPr>
          <w:trHeight w:val="290"/>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Assessment of heterogeneity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06C14">
            <w:pPr>
              <w:ind w:left="2"/>
            </w:pPr>
            <w:r>
              <w:rPr>
                <w:sz w:val="20"/>
              </w:rPr>
              <w:t>10</w:t>
            </w:r>
            <w:r w:rsidR="00F226FD">
              <w:rPr>
                <w:sz w:val="20"/>
              </w:rPr>
              <w:t xml:space="preserve"> </w:t>
            </w:r>
          </w:p>
        </w:tc>
      </w:tr>
      <w:tr w:rsidR="00130A88">
        <w:trPr>
          <w:trHeight w:val="1975"/>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583"/>
            </w:pPr>
            <w:r>
              <w:rPr>
                <w:sz w:val="20"/>
              </w:rPr>
              <w:t xml:space="preserve">   Description of statistical methods (</w:t>
            </w:r>
            <w:proofErr w:type="spellStart"/>
            <w:r>
              <w:rPr>
                <w:sz w:val="20"/>
              </w:rPr>
              <w:t>eg</w:t>
            </w:r>
            <w:proofErr w:type="spellEnd"/>
            <w:r>
              <w:rPr>
                <w:sz w:val="20"/>
              </w:rPr>
              <w:t xml:space="preserve">,     complete description of fixed or random     effects models, justification of whether        the chosen models account for predictors     of study results, dose-response models,     or cumulative meta-analysis) in sufficient     detail to be replicated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6-7</w:t>
            </w:r>
            <w:r w:rsidR="00F226FD">
              <w:rPr>
                <w:sz w:val="20"/>
              </w:rPr>
              <w:t xml:space="preserve"> </w:t>
            </w:r>
          </w:p>
        </w:tc>
      </w:tr>
      <w:tr w:rsidR="00130A88">
        <w:trPr>
          <w:trHeight w:val="575"/>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445"/>
            </w:pPr>
            <w:r>
              <w:rPr>
                <w:sz w:val="20"/>
              </w:rPr>
              <w:t xml:space="preserve">   Provision of appropriate tables and     graphics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w:t>
            </w:r>
            <w:r w:rsidR="00406C14">
              <w:rPr>
                <w:sz w:val="20"/>
              </w:rPr>
              <w:t>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11</w:t>
            </w:r>
          </w:p>
        </w:tc>
      </w:tr>
      <w:tr w:rsidR="00130A88">
        <w:trPr>
          <w:trHeight w:val="288"/>
        </w:trPr>
        <w:tc>
          <w:tcPr>
            <w:tcW w:w="4427"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r>
              <w:rPr>
                <w:b/>
                <w:sz w:val="20"/>
              </w:rPr>
              <w:t>Reporting of Results</w:t>
            </w:r>
            <w:r>
              <w:rPr>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r>
      <w:tr w:rsidR="00130A88">
        <w:trPr>
          <w:trHeight w:val="57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404"/>
            </w:pPr>
            <w:r>
              <w:rPr>
                <w:sz w:val="20"/>
              </w:rPr>
              <w:t xml:space="preserve">   Table giving descriptive information for     each study included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F226FD">
            <w:pPr>
              <w:ind w:left="2"/>
            </w:pPr>
            <w:r w:rsidRPr="002A4CAD">
              <w:t>Supplemental Material S3</w:t>
            </w:r>
            <w:r>
              <w:rPr>
                <w:sz w:val="20"/>
              </w:rPr>
              <w:t xml:space="preserve"> </w:t>
            </w:r>
          </w:p>
        </w:tc>
      </w:tr>
      <w:tr w:rsidR="00130A88">
        <w:trPr>
          <w:trHeight w:val="571"/>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608"/>
            </w:pPr>
            <w:r>
              <w:rPr>
                <w:sz w:val="20"/>
              </w:rPr>
              <w:t xml:space="preserve">   Results of sensitivity testing (</w:t>
            </w:r>
            <w:proofErr w:type="spellStart"/>
            <w:r>
              <w:rPr>
                <w:sz w:val="20"/>
              </w:rPr>
              <w:t>eg</w:t>
            </w:r>
            <w:proofErr w:type="spellEnd"/>
            <w:r>
              <w:rPr>
                <w:sz w:val="20"/>
              </w:rPr>
              <w:t xml:space="preserve">,     subgroup analysis)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 xml:space="preserve"> 10-11</w:t>
            </w:r>
          </w:p>
        </w:tc>
      </w:tr>
      <w:tr w:rsidR="00130A88">
        <w:trPr>
          <w:trHeight w:val="57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309"/>
            </w:pPr>
            <w:r>
              <w:rPr>
                <w:sz w:val="20"/>
              </w:rPr>
              <w:t xml:space="preserve">   Indication of statistical uncertainty of     findings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 xml:space="preserve"> 9</w:t>
            </w:r>
          </w:p>
        </w:tc>
      </w:tr>
      <w:tr w:rsidR="00130A88">
        <w:trPr>
          <w:trHeight w:val="288"/>
        </w:trPr>
        <w:tc>
          <w:tcPr>
            <w:tcW w:w="4427"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r>
              <w:rPr>
                <w:b/>
                <w:sz w:val="20"/>
              </w:rPr>
              <w:t>Reporting of Discussion</w:t>
            </w:r>
            <w:r>
              <w:rPr>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r>
      <w:tr w:rsidR="00130A88">
        <w:trPr>
          <w:trHeight w:val="573"/>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134"/>
            </w:pPr>
            <w:r>
              <w:rPr>
                <w:sz w:val="20"/>
              </w:rPr>
              <w:t xml:space="preserve">   Quantitative assessment of bias (</w:t>
            </w:r>
            <w:proofErr w:type="spellStart"/>
            <w:r>
              <w:rPr>
                <w:sz w:val="20"/>
              </w:rPr>
              <w:t>eg</w:t>
            </w:r>
            <w:proofErr w:type="spellEnd"/>
            <w:r>
              <w:rPr>
                <w:sz w:val="20"/>
              </w:rPr>
              <w:t xml:space="preserve">,     publication bias)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 xml:space="preserve"> 10</w:t>
            </w:r>
          </w:p>
        </w:tc>
      </w:tr>
      <w:tr w:rsidR="00130A88">
        <w:trPr>
          <w:trHeight w:val="574"/>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609"/>
            </w:pPr>
            <w:r>
              <w:rPr>
                <w:sz w:val="20"/>
              </w:rPr>
              <w:t xml:space="preserve">   Justification for exclusion (</w:t>
            </w:r>
            <w:proofErr w:type="spellStart"/>
            <w:r>
              <w:rPr>
                <w:sz w:val="20"/>
              </w:rPr>
              <w:t>eg</w:t>
            </w:r>
            <w:proofErr w:type="spellEnd"/>
            <w:r>
              <w:rPr>
                <w:sz w:val="20"/>
              </w:rPr>
              <w:t xml:space="preserve">, exclusion     of non–English-language citations)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N/A</w:t>
            </w:r>
          </w:p>
        </w:tc>
      </w:tr>
      <w:tr w:rsidR="00130A88">
        <w:trPr>
          <w:trHeight w:val="29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Assessment of quality of included studies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 xml:space="preserve"> 5</w:t>
            </w:r>
          </w:p>
        </w:tc>
      </w:tr>
      <w:tr w:rsidR="00130A88">
        <w:trPr>
          <w:trHeight w:val="288"/>
        </w:trPr>
        <w:tc>
          <w:tcPr>
            <w:tcW w:w="4427"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r>
              <w:rPr>
                <w:b/>
                <w:sz w:val="20"/>
              </w:rPr>
              <w:t xml:space="preserve">Reporting of Conclusions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130A88" w:rsidRDefault="00F226FD">
            <w:pPr>
              <w:ind w:left="2"/>
            </w:pPr>
            <w:r>
              <w:rPr>
                <w:sz w:val="20"/>
              </w:rPr>
              <w:t xml:space="preserve"> </w:t>
            </w:r>
          </w:p>
        </w:tc>
      </w:tr>
      <w:tr w:rsidR="00130A88">
        <w:trPr>
          <w:trHeight w:val="57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391"/>
            </w:pPr>
            <w:r>
              <w:rPr>
                <w:sz w:val="20"/>
              </w:rPr>
              <w:t xml:space="preserve">   Consideration of alternative explanations     for observed results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No</w:t>
            </w:r>
          </w:p>
        </w:tc>
        <w:tc>
          <w:tcPr>
            <w:tcW w:w="2339"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N/A </w:t>
            </w:r>
          </w:p>
        </w:tc>
      </w:tr>
      <w:tr w:rsidR="00130A88">
        <w:trPr>
          <w:trHeight w:val="852"/>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pPr>
              <w:ind w:right="274"/>
            </w:pPr>
            <w:r>
              <w:rPr>
                <w:sz w:val="20"/>
              </w:rPr>
              <w:t xml:space="preserve">   Generalization of the conclusions (</w:t>
            </w:r>
            <w:proofErr w:type="spellStart"/>
            <w:r>
              <w:rPr>
                <w:sz w:val="20"/>
              </w:rPr>
              <w:t>ie</w:t>
            </w:r>
            <w:proofErr w:type="spellEnd"/>
            <w:r>
              <w:rPr>
                <w:sz w:val="20"/>
              </w:rPr>
              <w:t xml:space="preserve">,     appropriate for the data presented and     within the domain of the literature review)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14-15</w:t>
            </w:r>
            <w:r w:rsidR="00F226FD">
              <w:rPr>
                <w:sz w:val="20"/>
              </w:rPr>
              <w:t xml:space="preserve"> </w:t>
            </w:r>
          </w:p>
        </w:tc>
      </w:tr>
      <w:tr w:rsidR="00130A88">
        <w:trPr>
          <w:trHeight w:val="290"/>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Guidelines for future research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15</w:t>
            </w:r>
            <w:r w:rsidR="00F226FD">
              <w:rPr>
                <w:sz w:val="20"/>
              </w:rPr>
              <w:t xml:space="preserve"> </w:t>
            </w:r>
          </w:p>
        </w:tc>
      </w:tr>
      <w:tr w:rsidR="00130A88">
        <w:trPr>
          <w:trHeight w:val="293"/>
        </w:trPr>
        <w:tc>
          <w:tcPr>
            <w:tcW w:w="4427" w:type="dxa"/>
            <w:tcBorders>
              <w:top w:val="single" w:sz="4" w:space="0" w:color="000000"/>
              <w:left w:val="single" w:sz="4" w:space="0" w:color="000000"/>
              <w:bottom w:val="single" w:sz="4" w:space="0" w:color="000000"/>
              <w:right w:val="single" w:sz="4" w:space="0" w:color="000000"/>
            </w:tcBorders>
          </w:tcPr>
          <w:p w:rsidR="00130A88" w:rsidRDefault="00F226FD">
            <w:r>
              <w:rPr>
                <w:sz w:val="20"/>
              </w:rPr>
              <w:t xml:space="preserve">   Disclosure of funding source </w:t>
            </w:r>
          </w:p>
        </w:tc>
        <w:tc>
          <w:tcPr>
            <w:tcW w:w="2341" w:type="dxa"/>
            <w:tcBorders>
              <w:top w:val="single" w:sz="4" w:space="0" w:color="000000"/>
              <w:left w:val="single" w:sz="4" w:space="0" w:color="000000"/>
              <w:bottom w:val="single" w:sz="4" w:space="0" w:color="000000"/>
              <w:right w:val="single" w:sz="4" w:space="0" w:color="000000"/>
            </w:tcBorders>
          </w:tcPr>
          <w:p w:rsidR="00130A88" w:rsidRDefault="00F226FD">
            <w:pPr>
              <w:ind w:left="2"/>
            </w:pPr>
            <w:r>
              <w:rPr>
                <w:sz w:val="20"/>
              </w:rPr>
              <w:t xml:space="preserve"> Yes</w:t>
            </w:r>
          </w:p>
        </w:tc>
        <w:tc>
          <w:tcPr>
            <w:tcW w:w="2339" w:type="dxa"/>
            <w:tcBorders>
              <w:top w:val="single" w:sz="4" w:space="0" w:color="000000"/>
              <w:left w:val="single" w:sz="4" w:space="0" w:color="000000"/>
              <w:bottom w:val="single" w:sz="4" w:space="0" w:color="000000"/>
              <w:right w:val="single" w:sz="4" w:space="0" w:color="000000"/>
            </w:tcBorders>
          </w:tcPr>
          <w:p w:rsidR="00130A88" w:rsidRDefault="004B012F">
            <w:pPr>
              <w:ind w:left="2"/>
            </w:pPr>
            <w:r>
              <w:rPr>
                <w:sz w:val="20"/>
              </w:rPr>
              <w:t>15</w:t>
            </w:r>
            <w:r w:rsidR="00F226FD">
              <w:rPr>
                <w:sz w:val="20"/>
              </w:rPr>
              <w:t xml:space="preserve"> </w:t>
            </w:r>
          </w:p>
        </w:tc>
      </w:tr>
    </w:tbl>
    <w:p w:rsidR="00130A88" w:rsidRDefault="00F226FD">
      <w:pPr>
        <w:spacing w:after="66" w:line="240" w:lineRule="auto"/>
      </w:pPr>
      <w:r>
        <w:rPr>
          <w:sz w:val="20"/>
        </w:rPr>
        <w:t xml:space="preserve"> </w:t>
      </w:r>
    </w:p>
    <w:p w:rsidR="00130A88" w:rsidRDefault="00F226FD">
      <w:pPr>
        <w:spacing w:after="64" w:line="287" w:lineRule="auto"/>
      </w:pPr>
      <w:r>
        <w:rPr>
          <w:b/>
          <w:sz w:val="20"/>
        </w:rPr>
        <w:t>Once you have completed this checklist, please save a copy and upload it as part of your submission. DO NOT</w:t>
      </w:r>
      <w:r>
        <w:rPr>
          <w:sz w:val="20"/>
        </w:rPr>
        <w:t xml:space="preserve"> </w:t>
      </w:r>
      <w:r>
        <w:rPr>
          <w:b/>
          <w:sz w:val="20"/>
        </w:rPr>
        <w:t xml:space="preserve">include this checklist as part of the main manuscript document. It must be uploaded as a separate file. </w:t>
      </w:r>
    </w:p>
    <w:p w:rsidR="00130A88" w:rsidRDefault="00F226FD">
      <w:pPr>
        <w:spacing w:after="66" w:line="240" w:lineRule="auto"/>
      </w:pPr>
      <w:r>
        <w:rPr>
          <w:sz w:val="20"/>
        </w:rPr>
        <w:t xml:space="preserve"> </w:t>
      </w:r>
    </w:p>
    <w:p w:rsidR="00130A88" w:rsidRDefault="00F226FD">
      <w:pPr>
        <w:spacing w:line="240" w:lineRule="auto"/>
      </w:pPr>
      <w:r>
        <w:rPr>
          <w:sz w:val="20"/>
        </w:rPr>
        <w:t xml:space="preserve"> </w:t>
      </w:r>
      <w:r>
        <w:rPr>
          <w:sz w:val="20"/>
        </w:rPr>
        <w:tab/>
        <w:t xml:space="preserve"> </w:t>
      </w:r>
    </w:p>
    <w:sectPr w:rsidR="00130A88">
      <w:pgSz w:w="12240" w:h="15840"/>
      <w:pgMar w:top="726" w:right="973" w:bottom="148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A88"/>
    <w:rsid w:val="00130A88"/>
    <w:rsid w:val="00406C14"/>
    <w:rsid w:val="004B012F"/>
    <w:rsid w:val="008020BF"/>
    <w:rsid w:val="00F22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0DB750-798C-4CE7-8389-ED25D3940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alfontai</dc:creator>
  <cp:keywords/>
  <cp:lastModifiedBy>Dr Musa A. Bashir</cp:lastModifiedBy>
  <cp:revision>4</cp:revision>
  <cp:lastPrinted>2021-09-13T20:18:00Z</cp:lastPrinted>
  <dcterms:created xsi:type="dcterms:W3CDTF">2021-09-13T19:03:00Z</dcterms:created>
  <dcterms:modified xsi:type="dcterms:W3CDTF">2021-09-13T20:18:00Z</dcterms:modified>
</cp:coreProperties>
</file>