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V4.0 — InCom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4.0.0 · 2026-06-07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(V4.0)</w:t>
      </w:r>
    </w:p>
    <w:p>
      <w:r>
        <w:rPr>
          <w:sz w:val="22"/>
        </w:rPr>
        <w:t>Los procesos de despliegue (Vercel + Supabase + Resend) siguen vigentes. En V4.0 el dashboard tiene 7 tabs y 24 migraciones SQL. El respaldo profesional (Plan Z) se sincroniza con scripts/respaldar.sh; los .docx se regeneran con scripts/gen_docs.py; el PDF visual, desde public/instructivo.html. Ver ChangeLog (doc 03) para el historial completo.</w:t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V4.0 — InCom · Guía TI · 4.0.0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