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V4.1 — InCom</w:t>
      </w:r>
    </w:p>
    <w:p>
      <w:pPr>
        <w:jc w:val="center"/>
      </w:pPr>
      <w:r>
        <w:rPr>
          <w:b/>
          <w:sz w:val="56"/>
        </w:rPr>
        <w:t>Diccionario de Datos</w:t>
      </w:r>
    </w:p>
    <w:p>
      <w:pPr>
        <w:jc w:val="center"/>
      </w:pPr>
      <w:r>
        <w:rPr>
          <w:i/>
          <w:color w:val="606060"/>
          <w:sz w:val="28"/>
        </w:rPr>
        <w:t>Schemas de DB, contratos de APIs y estructuras internas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4.1.0 · 2026-07-05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(V4.1)</w:t>
      </w:r>
    </w:p>
    <w:p>
      <w:r>
        <w:rPr>
          <w:sz w:val="22"/>
        </w:rPr>
        <w:t>El núcleo describe los schemas base. En V4.0-4.1 se agregaron: las funciones de Insights (migr 021-024) + insights_penetracion/_detalle (028); el módulo Agrupadores (migr 029-037): tablas agrupadores, agrupador_members, users_permissions.allowed_agrupadores + agrupadores.meta_mensual, y ~15 funciones agrupador_* (member_arrays gateado SECURITY DEFINER, monthly/daily/grupo/sku/cliente/vendedor/perdidos, y el branch p_agrupador_id en las 6 insights_*). Total 37 migraciones. Ver detalle en el ChangeLog (doc 03) e INSTRUCTIVO_AGENTE.xml. REGLA CLAVE: un cliente se identifica por NOMBRE, no por no_cliente (cada ERP Sus/Suve numera aparte).</w:t>
      </w:r>
    </w:p>
    <w:p>
      <w:pPr>
        <w:pStyle w:val="Heading1"/>
      </w:pPr>
      <w:r>
        <w:rPr>
          <w:color w:val="ED6808"/>
        </w:rPr>
        <w:t>Tablas de Postgres</w:t>
      </w:r>
    </w:p>
    <w:p>
      <w:pPr>
        <w:pStyle w:val="Heading2"/>
      </w:pPr>
      <w:r>
        <w:t>sales_rows (tabla principal)</w:t>
      </w:r>
    </w:p>
    <w:p>
      <w:r>
        <w:rPr>
          <w:sz w:val="22"/>
        </w:rPr>
        <w:t>Persiste todas las filas de venta importadas desde Susazón y Suve. RLS habilitado.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bigserial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PK auto-incremental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 CHECK (empresa IN (0,1))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0=Susazón, 1=Suve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 desde el ERP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territorio (filtrado por RLS)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del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Solo se insertan filas con kg &gt;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Fecha de la venta 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Año extraído de fecha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 1-12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Monto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Margen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Familia de producto (legacy)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Grupo de producto (campo nuevo agregado por TI)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RLS Policy: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POLICY "users_read_visible_territories" ON sales_rows</w:t>
        <w:br/>
        <w:t xml:space="preserve">  FOR SELECT USING (territorio = ANY (visible_territories_for_current_user()));</w:t>
      </w:r>
    </w:p>
    <w:p>
      <w:pPr>
        <w:pStyle w:val="Heading2"/>
      </w:pPr>
      <w:r>
        <w:t>users_permissions</w:t>
      </w:r>
    </w:p>
    <w:p>
      <w:r>
        <w:rPr>
          <w:sz w:val="22"/>
        </w:rPr>
        <w:t>Extiende auth.users con rol y permisos por territorio.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CASCADE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UNIQUE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full_name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user_role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 | director | gerente_regional |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allowed_territories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text[]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NULL = todos. Array vacío = ninguno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can_edit_ptto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false. True para admin/director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theme_preference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theme_preference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clean | editorial | warm-neo (default clean)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soft delete (no elimina, desactiva login)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Trigger set_updated_at() lo mantiene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last_login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Actualizado por callback de auth</w:t>
            </w:r>
          </w:p>
        </w:tc>
      </w:tr>
    </w:tbl>
    <w:p>
      <w:pPr>
        <w:pStyle w:val="Heading2"/>
      </w:pPr>
      <w:r>
        <w:t>territories_state</w:t>
      </w:r>
    </w:p>
    <w:p>
      <w:r>
        <w:rPr>
          <w:sz w:val="22"/>
        </w:rPr>
        <w:t>Toggle global on/off por territorio. Auto-poblado por trigger cuando llega un territorio nuevo en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territory_name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apagado para todos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reason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Motivo opcional (max 500 chars)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territory_budgets</w:t>
      </w:r>
    </w:p>
    <w:p>
      <w:r>
        <w:rPr>
          <w:sz w:val="22"/>
        </w:rPr>
        <w:t>PTTO mensual por territorio. Editable solo por admin/director.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venta_budget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audit_log (inmutable)</w:t>
      </w:r>
    </w:p>
    <w:p>
      <w:r>
        <w:rPr>
          <w:sz w:val="22"/>
        </w:rPr>
        <w:t>Registro de eventos de seguridad y cambios sensibles. Sin políticas UPDATE/DELETE — inmutable.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gen_random_uuid()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SET 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Snapshot del email al momento del evento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audit_action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 enum abajo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details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Contexto: before/after, changed_fields, etc.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ip_address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user_agent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Enum audit_action (9 valores):</w:t>
      </w:r>
    </w:p>
    <w:p>
      <w:pPr>
        <w:pStyle w:val="ListBullet"/>
      </w:pPr>
      <w:r>
        <w:rPr>
          <w:sz w:val="22"/>
        </w:rPr>
        <w:t>login — signInWithPassword exitoso</w:t>
      </w:r>
    </w:p>
    <w:p>
      <w:pPr>
        <w:pStyle w:val="ListBullet"/>
      </w:pPr>
      <w:r>
        <w:rPr>
          <w:sz w:val="22"/>
        </w:rPr>
        <w:t>login_failed — intento de auth fallido</w:t>
      </w:r>
    </w:p>
    <w:p>
      <w:pPr>
        <w:pStyle w:val="ListBullet"/>
      </w:pPr>
      <w:r>
        <w:rPr>
          <w:sz w:val="22"/>
        </w:rPr>
        <w:t>logout — signOut</w:t>
      </w:r>
    </w:p>
    <w:p>
      <w:pPr>
        <w:pStyle w:val="ListBullet"/>
      </w:pPr>
      <w:r>
        <w:rPr>
          <w:sz w:val="22"/>
        </w:rPr>
        <w:t>territory_toggle — apagar/prender desde admin</w:t>
      </w:r>
    </w:p>
    <w:p>
      <w:pPr>
        <w:pStyle w:val="ListBullet"/>
      </w:pPr>
      <w:r>
        <w:rPr>
          <w:sz w:val="22"/>
        </w:rPr>
        <w:t>ptto_change — bulk upsert en territory_budgets</w:t>
      </w:r>
    </w:p>
    <w:p>
      <w:pPr>
        <w:pStyle w:val="ListBullet"/>
      </w:pPr>
      <w:r>
        <w:rPr>
          <w:sz w:val="22"/>
        </w:rPr>
        <w:t>user_created — invite via Magic Link</w:t>
      </w:r>
    </w:p>
    <w:p>
      <w:pPr>
        <w:pStyle w:val="ListBullet"/>
      </w:pPr>
      <w:r>
        <w:rPr>
          <w:sz w:val="22"/>
        </w:rPr>
        <w:t>user_updated — edit user (incluye reset password)</w:t>
      </w:r>
    </w:p>
    <w:p>
      <w:pPr>
        <w:pStyle w:val="ListBullet"/>
      </w:pPr>
      <w:r>
        <w:rPr>
          <w:sz w:val="22"/>
        </w:rPr>
        <w:t>user_deleted — soft delete (is_active=false)</w:t>
      </w:r>
    </w:p>
    <w:p>
      <w:pPr>
        <w:pStyle w:val="ListBullet"/>
      </w:pPr>
      <w:r>
        <w:rPr>
          <w:sz w:val="22"/>
        </w:rPr>
        <w:t>data_refresh — refresh APIs Susazón/Suve</w:t>
      </w:r>
    </w:p>
    <w:p>
      <w:pPr>
        <w:pStyle w:val="Heading1"/>
      </w:pPr>
      <w:r>
        <w:rPr>
          <w:color w:val="ED6808"/>
        </w:rPr>
        <w:t>Vistas KPI</w:t>
      </w:r>
    </w:p>
    <w:p>
      <w:r>
        <w:rPr>
          <w:sz w:val="22"/>
        </w:rPr>
        <w:t>Todas las vistas con WITH (security_invoker = true) para heredar RLS de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Granularidad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Tab que la consume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kpi_monthly_summary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KPI cards principales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kpi_daily_summary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(fecha,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Tracking Diario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kpi_familia_summary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familia)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kpi_grupo_summary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grupo)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Grupo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kpi_sku_summary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sku)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Productos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no_cliente)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Clientes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kpi_vendedor_summary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vendedor, empresa)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Vendedores (toggle Sus/Suve)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kpi_cliente_yearly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kpi_cliente_perdidos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Perdidos (mes + YTD pre-agregados)</w:t>
            </w:r>
          </w:p>
        </w:tc>
      </w:tr>
    </w:tbl>
    <w:p>
      <w:pPr>
        <w:pStyle w:val="Heading1"/>
      </w:pPr>
      <w:r>
        <w:rPr>
          <w:color w:val="ED6808"/>
        </w:rPr>
        <w:t>Contrato APIs Susazón/Suve</w:t>
      </w:r>
    </w:p>
    <w:p>
      <w:pPr>
        <w:pStyle w:val="Heading2"/>
      </w:pPr>
      <w:r>
        <w:t>Endpoint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Performance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https://sasweb.susazon.mx/susazon/api_ERPPyMEDashboard/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· ~5s/mes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https://saswebsuve.susazon.mx/suve/api_ERPPyMEDashboard/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· ~60s/mes</w:t>
            </w:r>
          </w:p>
        </w:tc>
      </w:tr>
    </w:tbl>
    <w:p>
      <w:pPr>
        <w:pStyle w:val="Heading2"/>
      </w:pPr>
      <w:r>
        <w:t>Request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POST /api_ERPPyMEDashboard/</w:t>
        <w:br/>
        <w:t>Headers:</w:t>
        <w:br/>
        <w:t xml:space="preserve">  X-API-KEY: API-DASH-CLAUDE-2026-$$1</w:t>
        <w:br/>
        <w:t xml:space="preserve">  Content-Type: application/json</w:t>
        <w:br/>
        <w:br/>
        <w:t>Body:</w:t>
        <w:br/>
        <w:t>{</w:t>
        <w:br/>
        <w:t xml:space="preserve">  "page": 1,</w:t>
        <w:br/>
        <w:t xml:space="preserve">  "page_size": 50000,</w:t>
        <w:br/>
        <w:t xml:space="preserve">  "desde": "2026-04-01",</w:t>
        <w:br/>
        <w:t xml:space="preserve">  "hasta": "2026-04-30"</w:t>
        <w:br/>
        <w:t>}</w:t>
      </w:r>
    </w:p>
    <w:p>
      <w:pPr>
        <w:pStyle w:val="Heading2"/>
      </w:pPr>
      <w:r>
        <w:t>Response (filas)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"SUSAZON DEL CENTRO" | "SUVE DEL BAJIO" | etc — descriptivo, NO exacto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Mapea 1-1 a sales_rows.territorio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Filtrar kg &gt; 0 al insertar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Campo nuevo — no estaba en V2.2</w:t>
            </w:r>
          </w:p>
        </w:tc>
      </w:tr>
    </w:tbl>
    <w:p>
      <w:r>
        <w:rPr>
          <w:sz w:val="22"/>
        </w:rPr>
        <w:t>Importante: campo `empresa` viene como STRING descriptivo. La normalización en lib/susazon-api.ts → normalizeRow() cae al fallback empresaCode (0 o 1 según el endpoint llamado).</w:t>
      </w:r>
    </w:p>
    <w:p>
      <w:pPr>
        <w:pStyle w:val="Heading1"/>
      </w:pPr>
      <w:r>
        <w:rPr>
          <w:color w:val="ED6808"/>
        </w:rPr>
        <w:t>Estructura interna NormalizedRow (TypeScript)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interface NormalizedRow {</w:t>
        <w:br/>
        <w:t xml:space="preserve">  empresa: 0 | 1;  // 0=Susazón, 1=Suve</w:t>
        <w:br/>
        <w:t xml:space="preserve">  no_cliente: string;</w:t>
        <w:br/>
        <w:t xml:space="preserve">  cliente: string | null;</w:t>
        <w:br/>
        <w:t xml:space="preserve">  territorio: string;</w:t>
        <w:br/>
        <w:t xml:space="preserve">  vendedor: string | null;</w:t>
        <w:br/>
        <w:t xml:space="preserve">  sku: string | null;</w:t>
        <w:br/>
        <w:t xml:space="preserve">  kg: number;</w:t>
        <w:br/>
        <w:t xml:space="preserve">  fecha: string;</w:t>
        <w:br/>
        <w:t xml:space="preserve">  anio: number;</w:t>
        <w:br/>
        <w:t xml:space="preserve">  mes: number;</w:t>
        <w:br/>
        <w:t xml:space="preserve">  venta: number;</w:t>
        <w:br/>
        <w:t xml:space="preserve">  margen: number;</w:t>
        <w:br/>
        <w:t xml:space="preserve">  familia: string | null;</w:t>
        <w:br/>
        <w:t xml:space="preserve">  grupo: string | null;</w:t>
        <w:br/>
        <w:t>}</w:t>
      </w:r>
    </w:p>
    <w:p>
      <w:pPr>
        <w:pStyle w:val="Heading1"/>
      </w:pPr>
      <w:r>
        <w:rPr>
          <w:color w:val="ED6808"/>
        </w:rPr>
        <w:t>Roles y Matriz de Permisos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Acción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Director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Gerente Reg.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Vendedor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todos los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(asignados)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(suyo)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Editar PTTO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Cargar datos (refresh APIs)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márgenes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Apagar/prender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Crear/eliminar usuarios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audit log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</w:tbl>
    <w:p>
      <w:pPr>
        <w:pStyle w:val="Heading1"/>
      </w:pPr>
      <w:r>
        <w:rPr>
          <w:color w:val="ED6808"/>
        </w:rPr>
        <w:t>Constantes y Magic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Constante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120,000 ms (2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— margen amplio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600,000 ms (10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— lento por diseño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PAGE_SIZE refresh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Bumpeado en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Vercel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Hobby plan limit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acumulado años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[2024, 2025, 2026]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Configurable en page.tsx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días hábiles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L-S menos LFT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 L-V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min dia para Run-Rate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Antes hay poca data confiable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V4.1 — InCom · Diccionario de Datos · 4.1.0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