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venir" w:hAnsi="Avenir"/>
          <w:b/>
          <w:sz w:val="32"/>
        </w:rPr>
        <w:t>HistoryIT Scrapbook Cropping Reference v2 - Lean Agent</w:t>
      </w:r>
    </w:p>
    <w:p>
      <w:r>
        <w:rPr>
          <w:rFonts w:ascii="Avenir" w:hAnsi="Avenir"/>
          <w:i/>
          <w:sz w:val="18"/>
        </w:rPr>
        <w:t>Condensed from HistoryIT Scrapbook Cropping Instructions.pdf</w:t>
      </w:r>
    </w:p>
    <w:p>
      <w:r>
        <w:t>Purpose: compact Agent decision rules only. Visual examples and repeated explanatory prose from the human guide are intentionally omitted. Use this reference only when the governing workflow calls for crop/QC guidance.</w:t>
      </w:r>
    </w:p>
    <w:p>
      <w:pPr>
        <w:pStyle w:val="Heading1"/>
      </w:pPr>
      <w:r>
        <w:t>1. Covers and page sequence</w:t>
      </w:r>
    </w:p>
    <w:p>
      <w:pPr>
        <w:pStyle w:val="ListBullet"/>
      </w:pPr>
      <w:r>
        <w:t>Crop scrapbook covers close to the item itself.</w:t>
      </w:r>
    </w:p>
    <w:p>
      <w:pPr>
        <w:pStyle w:val="ListBullet"/>
      </w:pPr>
      <w:r>
        <w:t>The cover begins the image sequence at 001. The inside cover is 002; page one is 003; continue consecutively except where inserts or loose items create derivative crops.</w:t>
      </w:r>
    </w:p>
    <w:p>
      <w:pPr>
        <w:pStyle w:val="ListBullet"/>
      </w:pPr>
      <w:r>
        <w:t>Existing source images should already follow the scrapbook naming sequence. Only newly created cropped derivatives should require new filenames.</w:t>
      </w:r>
    </w:p>
    <w:p>
      <w:pPr>
        <w:pStyle w:val="Heading1"/>
      </w:pPr>
      <w:r>
        <w:t>2. Standard scrapbook pages</w:t>
      </w:r>
    </w:p>
    <w:p>
      <w:pPr>
        <w:pStyle w:val="ListBullet"/>
      </w:pPr>
      <w:r>
        <w:t>Crop each interior scrapbook page separately.</w:t>
      </w:r>
    </w:p>
    <w:p>
      <w:pPr>
        <w:pStyle w:val="ListBullet"/>
      </w:pPr>
      <w:r>
        <w:t>Deskew each page and crop closely to the page edge while retaining the complete page.</w:t>
      </w:r>
    </w:p>
    <w:p>
      <w:pPr>
        <w:pStyle w:val="ListBullet"/>
      </w:pPr>
      <w:r>
        <w:t>Within the same scrapbook/book, keep page height consistent. The cover may use a different size if necessary.</w:t>
      </w:r>
    </w:p>
    <w:p>
      <w:pPr>
        <w:pStyle w:val="ListBullet"/>
      </w:pPr>
      <w:r>
        <w:t>Do not leave adjacent scrapbook pages combined merely because they were captured together.</w:t>
      </w:r>
    </w:p>
    <w:p>
      <w:pPr>
        <w:pStyle w:val="Heading1"/>
      </w:pPr>
      <w:r>
        <w:t>3. Loose items and inserts</w:t>
      </w:r>
    </w:p>
    <w:p>
      <w:pPr>
        <w:pStyle w:val="ListBullet"/>
      </w:pPr>
      <w:r>
        <w:t>Crop loose scrapbook items and inserts separately with tight borders.</w:t>
      </w:r>
    </w:p>
    <w:p>
      <w:pPr>
        <w:pStyle w:val="ListBullet"/>
      </w:pPr>
      <w:r>
        <w:t>Derivative naming is based on the full scrapbook-page filename:</w:t>
      </w:r>
    </w:p>
    <w:p>
      <w:pPr>
        <w:pStyle w:val="ListBullet2"/>
      </w:pPr>
      <w:r>
        <w:t>First loose item/insert: add _01; second: _02; continue sequentially.</w:t>
      </w:r>
    </w:p>
    <w:p>
      <w:pPr>
        <w:pStyle w:val="ListBullet2"/>
      </w:pPr>
      <w:r>
        <w:t>If one insert/item requires multiple separate crops, append another sequence to that item number (for example, page _010, fourth insert _010_04, then _010_04_01, _010_04_02, etc.).</w:t>
      </w:r>
    </w:p>
    <w:p>
      <w:pPr>
        <w:pStyle w:val="ListBullet"/>
      </w:pPr>
      <w:r>
        <w:t>If an insert is simply holding scrapbook pages together, it does not need a separate insert crop; the scrapbook pages themselves must still be cropped separately.</w:t>
      </w:r>
    </w:p>
    <w:p>
      <w:pPr>
        <w:pStyle w:val="Heading1"/>
      </w:pPr>
      <w:r>
        <w:t>4. Inserts or ephemera that open</w:t>
      </w:r>
    </w:p>
    <w:p>
      <w:pPr>
        <w:pStyle w:val="ListBullet"/>
      </w:pPr>
      <w:r>
        <w:t>For an insert that opens, create separate crops for the front and each distinct interior section/page.</w:t>
      </w:r>
    </w:p>
    <w:p>
      <w:pPr>
        <w:pStyle w:val="ListBullet"/>
      </w:pPr>
      <w:r>
        <w:t>The source guide specifically requires separate crops for the front, the blank inside top half, and the written inside bottom half; crop the back separately when it contains writing.</w:t>
      </w:r>
    </w:p>
    <w:p>
      <w:pPr>
        <w:pStyle w:val="ListBullet"/>
      </w:pPr>
      <w:r>
        <w:t>Apply the same approach to items that open left-to-right and to odd-shaped opening inserts.</w:t>
      </w:r>
    </w:p>
    <w:p>
      <w:pPr>
        <w:pStyle w:val="ListBullet"/>
      </w:pPr>
      <w:r>
        <w:t>For ephemera covers that require a visible border (for example, ribboned items), keep the border equal on all four sides.</w:t>
      </w:r>
    </w:p>
    <w:p>
      <w:pPr>
        <w:pStyle w:val="Heading1"/>
      </w:pPr>
      <w:r>
        <w:t>5. Preserve intellectual/visual integrity</w:t>
      </w:r>
    </w:p>
    <w:p>
      <w:pPr>
        <w:pStyle w:val="ListBullet"/>
      </w:pPr>
      <w:r>
        <w:t>Exception to separate-section cropping: do not split an insert or page when doing so would cut off writing/text or distort the original visual relationship of the content.</w:t>
      </w:r>
    </w:p>
    <w:p>
      <w:pPr>
        <w:pStyle w:val="ListBullet"/>
      </w:pPr>
      <w:r>
        <w:t>When separation would break images or text across crops, preserve the entire page/section as one crop.</w:t>
      </w:r>
    </w:p>
    <w:p>
      <w:pPr>
        <w:pStyle w:val="Heading1"/>
      </w:pPr>
      <w:r>
        <w:t>6. Plastic sleeves</w:t>
      </w:r>
    </w:p>
    <w:p>
      <w:pPr>
        <w:pStyle w:val="ListBullet"/>
      </w:pPr>
      <w:r>
        <w:t>Treat a plastic sleeve that functions as a scrapbook page as a scrapbook page and crop it with a tight border.</w:t>
      </w:r>
    </w:p>
    <w:p>
      <w:pPr>
        <w:pStyle w:val="ListBullet"/>
      </w:pPr>
      <w:r>
        <w:t>If items were removed from a plastic sleeve and imaged individually, crop each removed item individually with a tight border.</w:t>
      </w:r>
    </w:p>
    <w:p>
      <w:pPr>
        <w:pStyle w:val="ListBullet"/>
      </w:pPr>
      <w:r>
        <w:t>Name individually cropped sleeve contents using the same insert/loose-item suffix convention tied to the full scrapbook-page filename.</w:t>
      </w:r>
    </w:p>
    <w:p>
      <w:pPr>
        <w:pStyle w:val="ListBullet"/>
      </w:pPr>
      <w:r>
        <w:t>Documents imaged in plastic sleeves should be cropped with a border.</w:t>
      </w:r>
    </w:p>
    <w:p>
      <w:pPr>
        <w:pStyle w:val="ListBullet"/>
      </w:pPr>
      <w:r>
        <w:t>Do not rename a document-in-sleeve crop unless more than one document is present in the sleeve and separate derivative naming is therefore required.</w:t>
      </w:r>
    </w:p>
    <w:p>
      <w:pPr>
        <w:pStyle w:val="Heading1"/>
      </w:pPr>
      <w:r>
        <w:t>7. Agent decision discipline</w:t>
      </w:r>
    </w:p>
    <w:p>
      <w:pPr>
        <w:pStyle w:val="ListBullet"/>
      </w:pPr>
      <w:r>
        <w:t>For crop/QC decisions, distinguish the full scrapbook page from loose-item/inset derivative crops; one source page can legitimately generate multiple separately cropped outputs.</w:t>
      </w:r>
    </w:p>
    <w:p>
      <w:pPr>
        <w:pStyle w:val="ListBullet"/>
      </w:pPr>
      <w:r>
        <w:t>Do not manufacture a derivative crop solely because an item is visible on a scrapbook page; follow the loose-item/insert and sleeve rules above.</w:t>
      </w:r>
    </w:p>
    <w:p>
      <w:pPr>
        <w:pStyle w:val="ListBullet"/>
      </w:pPr>
      <w:r>
        <w:t>If the source configuration is not covered by these rules and another governing project rule does not resolve it, leave the crop decision for Review rather than guessing.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" w:hAnsi="Aveni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" w:hAnsi="Avenir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