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3A44F" w14:textId="77777777" w:rsidR="00987239" w:rsidRPr="00A02D15" w:rsidRDefault="00000000" w:rsidP="00A02D15">
      <w:pPr>
        <w:pStyle w:val="Heading1"/>
        <w:spacing w:before="240" w:after="80"/>
        <w:jc w:val="center"/>
        <w:rPr>
          <w:u w:val="single"/>
        </w:rPr>
      </w:pPr>
      <w:r w:rsidRPr="00A02D15">
        <w:rPr>
          <w:sz w:val="36"/>
          <w:u w:val="single"/>
        </w:rPr>
        <w:t>Smart Renewal Advisor</w:t>
      </w:r>
    </w:p>
    <w:p w14:paraId="41E336D4" w14:textId="77777777" w:rsidR="00987239" w:rsidRDefault="00000000">
      <w:pPr>
        <w:spacing w:before="40" w:after="60"/>
      </w:pPr>
      <w:r>
        <w:rPr>
          <w:b/>
        </w:rPr>
        <w:t>Target Architecture:</w:t>
      </w:r>
      <w:r>
        <w:t xml:space="preserve"> Rules-Driven Intelligent Pre-Renewal Upsell &amp; Cross-Sell Engine</w:t>
      </w:r>
    </w:p>
    <w:p w14:paraId="44BB2B79" w14:textId="77777777" w:rsidR="00987239" w:rsidRDefault="00000000">
      <w:pPr>
        <w:spacing w:before="40" w:after="60"/>
      </w:pPr>
      <w:r>
        <w:rPr>
          <w:b/>
        </w:rPr>
        <w:t>Operational Scope:</w:t>
      </w:r>
      <w:r>
        <w:t xml:space="preserve"> Personal Lines P&amp;C Insurance (Car, Home Building, Home Contents, Personal Liability, Pet Insurance)</w:t>
      </w:r>
    </w:p>
    <w:p w14:paraId="5B7F8D3C" w14:textId="77777777" w:rsidR="00987239" w:rsidRDefault="00000000">
      <w:pPr>
        <w:spacing w:before="40" w:after="60"/>
      </w:pPr>
      <w:r>
        <w:rPr>
          <w:b/>
        </w:rPr>
        <w:t>Classification:</w:t>
      </w:r>
      <w:r>
        <w:t xml:space="preserve"> Confidential — Core Business Rules, Conduct Regulations &amp; Systems Architecture</w:t>
      </w:r>
    </w:p>
    <w:p w14:paraId="475A0D30" w14:textId="77777777" w:rsidR="00987239" w:rsidRDefault="00000000">
      <w:pPr>
        <w:pStyle w:val="Heading2"/>
        <w:spacing w:before="220" w:after="60"/>
      </w:pPr>
      <w:r>
        <w:t>1. Executive Context &amp; The Rules-Driven Foundation</w:t>
      </w:r>
    </w:p>
    <w:p w14:paraId="64B8D4D5" w14:textId="77777777" w:rsidR="00987239" w:rsidRDefault="00000000">
      <w:pPr>
        <w:pStyle w:val="Heading3"/>
        <w:spacing w:before="180" w:after="40"/>
      </w:pPr>
      <w:r>
        <w:rPr>
          <w:color w:val="1B4F72"/>
          <w:sz w:val="22"/>
        </w:rPr>
        <w:t>1.1 Why a Rules-Driven Architecture?</w:t>
      </w:r>
    </w:p>
    <w:p w14:paraId="21C9ECE3" w14:textId="77777777" w:rsidR="00987239" w:rsidRDefault="00000000">
      <w:pPr>
        <w:spacing w:before="40" w:after="60"/>
      </w:pPr>
      <w:r>
        <w:t xml:space="preserve">In personal lines insurance, generating pre-renewal recommendations cannot rely on unconstrained generative AI or opaque machine-learning models. Because web data on individual customer risk is scarce, and public policy administration rules are proprietary, recommendation engines must be built on </w:t>
      </w:r>
      <w:r>
        <w:rPr>
          <w:b/>
        </w:rPr>
        <w:t>deterministic, auditable, and transparent business rules</w:t>
      </w:r>
      <w:r>
        <w:t>.</w:t>
      </w:r>
    </w:p>
    <w:p w14:paraId="5A917D75" w14:textId="77777777" w:rsidR="00987239" w:rsidRDefault="00000000">
      <w:pPr>
        <w:spacing w:before="20" w:after="20"/>
        <w:ind w:left="504"/>
      </w:pPr>
      <w:r>
        <w:rPr>
          <w:b/>
        </w:rPr>
        <w:t>1. Regulatory Enforceability:</w:t>
      </w:r>
      <w:r>
        <w:t xml:space="preserve"> Insurance regulators (such as BaFin in Germany, the FCA under Consumer Duty in the UK, and APRA/ASIC in Australia) strictly mandate that insurance recommendations must be suitable, fair, and demonstrable. A black-box AI model cannot legally explain why a consumer was offered a product. A rules-based engine provides an exact audit trail of every rule evaluated.</w:t>
      </w:r>
    </w:p>
    <w:p w14:paraId="1A86C5CD" w14:textId="77777777" w:rsidR="00987239" w:rsidRDefault="00000000">
      <w:pPr>
        <w:spacing w:before="20" w:after="20"/>
        <w:ind w:left="504"/>
      </w:pPr>
      <w:r>
        <w:rPr>
          <w:b/>
        </w:rPr>
        <w:t>2. Underwriting Protection:</w:t>
      </w:r>
      <w:r>
        <w:t xml:space="preserve"> Every cross-sell and upsell must satisfy strict underwriting guidelines (e.g., claims history, risk zones, asset age). Hard-coded business rules prevent unauthorized or adverse risk intake.</w:t>
      </w:r>
    </w:p>
    <w:p w14:paraId="3F5F0A36" w14:textId="77777777" w:rsidR="00987239" w:rsidRDefault="00000000">
      <w:pPr>
        <w:spacing w:before="20" w:after="20"/>
        <w:ind w:left="504"/>
      </w:pPr>
      <w:r>
        <w:rPr>
          <w:b/>
        </w:rPr>
        <w:t>3. Operational Transparency:</w:t>
      </w:r>
      <w:r>
        <w:t xml:space="preserve"> Insurance Renewal Officers must understand exactly </w:t>
      </w:r>
      <w:r>
        <w:rPr>
          <w:i/>
        </w:rPr>
        <w:t>why</w:t>
      </w:r>
      <w:r>
        <w:t xml:space="preserve"> a customer qualifies for a recommendation before including it in a formal renewal notice.</w:t>
      </w:r>
    </w:p>
    <w:p w14:paraId="3C17910F" w14:textId="77777777" w:rsidR="00987239" w:rsidRDefault="00000000">
      <w:pPr>
        <w:spacing w:before="20" w:after="20"/>
        <w:ind w:left="504"/>
      </w:pPr>
      <w:r>
        <w:rPr>
          <w:b/>
        </w:rPr>
        <w:t>4. Data Privacy &amp; Compliance:</w:t>
      </w:r>
      <w:r>
        <w:t xml:space="preserve"> The engine evaluates verified policy facts already held in the core Policy Administration System (PAS) and Customer Relationship Management (CRM) databases, without scraping untrusted external web data or violating data minimization laws (GDPR Art. 5).</w:t>
      </w:r>
    </w:p>
    <w:p w14:paraId="6F24C550" w14:textId="77777777" w:rsidR="00987239" w:rsidRDefault="00000000">
      <w:pPr>
        <w:pStyle w:val="Heading2"/>
        <w:spacing w:before="220" w:after="60"/>
      </w:pPr>
      <w:r>
        <w:t>2. Universal Conduct Safeguards &amp; Regulatory Red Lines</w:t>
      </w:r>
    </w:p>
    <w:p w14:paraId="70B2783C" w14:textId="77777777" w:rsidR="00987239" w:rsidRDefault="00000000">
      <w:pPr>
        <w:spacing w:before="40" w:after="60"/>
      </w:pPr>
      <w:r>
        <w:t xml:space="preserve">Before any cross-sell or upsell opportunity is evaluated, the agent </w:t>
      </w:r>
      <w:r>
        <w:rPr>
          <w:b/>
        </w:rPr>
        <w:t>must execute a mandatory sequence of gatekeeper rules</w:t>
      </w:r>
      <w:r>
        <w:t>. If a policyholder triggers any safeguard, all commercial recommendations are immediately suppressed.</w:t>
      </w:r>
    </w:p>
    <w:tbl>
      <w:tblPr>
        <w:tblStyle w:val="TableGrid"/>
        <w:tblW w:w="0" w:type="auto"/>
        <w:jc w:val="center"/>
        <w:tblLook w:val="04A0" w:firstRow="1" w:lastRow="0" w:firstColumn="1" w:lastColumn="0" w:noHBand="0" w:noVBand="1"/>
      </w:tblPr>
      <w:tblGrid>
        <w:gridCol w:w="10080"/>
      </w:tblGrid>
      <w:tr w:rsidR="00987239" w14:paraId="78EFB85A" w14:textId="77777777">
        <w:trPr>
          <w:jc w:val="center"/>
        </w:trPr>
        <w:tc>
          <w:tcPr>
            <w:tcW w:w="10080" w:type="dxa"/>
            <w:shd w:val="clear" w:color="auto" w:fill="F8F9FA"/>
            <w:tcMar>
              <w:top w:w="120" w:type="dxa"/>
              <w:left w:w="160" w:type="dxa"/>
              <w:bottom w:w="120" w:type="dxa"/>
              <w:right w:w="160" w:type="dxa"/>
            </w:tcMar>
          </w:tcPr>
          <w:p w14:paraId="09BB7E7A" w14:textId="77777777" w:rsidR="00987239" w:rsidRDefault="00000000">
            <w:r>
              <w:rPr>
                <w:rFonts w:ascii="Consolas" w:hAnsi="Consolas"/>
                <w:color w:val="1B4F72"/>
                <w:sz w:val="17"/>
              </w:rPr>
              <w:t xml:space="preserve">                      ┌────────────────────────────────────────┐</w:t>
            </w:r>
            <w:r>
              <w:rPr>
                <w:rFonts w:ascii="Consolas" w:hAnsi="Consolas"/>
                <w:color w:val="1B4F72"/>
                <w:sz w:val="17"/>
              </w:rPr>
              <w:br/>
              <w:t xml:space="preserve">                      │    Renewal Quote Generated in PAS      │</w:t>
            </w:r>
            <w:r>
              <w:rPr>
                <w:rFonts w:ascii="Consolas" w:hAnsi="Consolas"/>
                <w:color w:val="1B4F72"/>
                <w:sz w:val="17"/>
              </w:rPr>
              <w:br/>
              <w:t xml:space="preserve">                      └──────────────────┬─────────────────────┘</w:t>
            </w:r>
            <w:r>
              <w:rPr>
                <w:rFonts w:ascii="Consolas" w:hAnsi="Consolas"/>
                <w:color w:val="1B4F72"/>
                <w:sz w:val="17"/>
              </w:rPr>
              <w:br/>
              <w:t xml:space="preserve">                                         │</w:t>
            </w:r>
            <w:r>
              <w:rPr>
                <w:rFonts w:ascii="Consolas" w:hAnsi="Consolas"/>
                <w:color w:val="1B4F72"/>
                <w:sz w:val="17"/>
              </w:rPr>
              <w:br/>
              <w:t xml:space="preserve">                                         ▼</w:t>
            </w:r>
            <w:r>
              <w:rPr>
                <w:rFonts w:ascii="Consolas" w:hAnsi="Consolas"/>
                <w:color w:val="1B4F72"/>
                <w:sz w:val="17"/>
              </w:rPr>
              <w:br/>
              <w:t xml:space="preserve">                      ┌────────────────────────────────────────┐</w:t>
            </w:r>
            <w:r>
              <w:rPr>
                <w:rFonts w:ascii="Consolas" w:hAnsi="Consolas"/>
                <w:color w:val="1B4F72"/>
                <w:sz w:val="17"/>
              </w:rPr>
              <w:br/>
              <w:t xml:space="preserve">                      │      STAGE 1: GATEKEEPER AUDIT         │</w:t>
            </w:r>
            <w:r>
              <w:rPr>
                <w:rFonts w:ascii="Consolas" w:hAnsi="Consolas"/>
                <w:color w:val="1B4F72"/>
                <w:sz w:val="17"/>
              </w:rPr>
              <w:br/>
              <w:t xml:space="preserve">                      │  Rule BR-01: Valid Advisory Consent?   │</w:t>
            </w:r>
            <w:r>
              <w:rPr>
                <w:rFonts w:ascii="Consolas" w:hAnsi="Consolas"/>
                <w:color w:val="1B4F72"/>
                <w:sz w:val="17"/>
              </w:rPr>
              <w:br/>
              <w:t xml:space="preserve">                      │  Rule BR-02: Account in Good Standing? │</w:t>
            </w:r>
            <w:r>
              <w:rPr>
                <w:rFonts w:ascii="Consolas" w:hAnsi="Consolas"/>
                <w:color w:val="1B4F72"/>
                <w:sz w:val="17"/>
              </w:rPr>
              <w:br/>
              <w:t xml:space="preserve">                      │  Rule BR-03: Zero Open Complaints?     │</w:t>
            </w:r>
            <w:r>
              <w:rPr>
                <w:rFonts w:ascii="Consolas" w:hAnsi="Consolas"/>
                <w:color w:val="1B4F72"/>
                <w:sz w:val="17"/>
              </w:rPr>
              <w:br/>
              <w:t xml:space="preserve">                      │  Rule BR-04: Active Cooldown Clear?    │</w:t>
            </w:r>
            <w:r>
              <w:rPr>
                <w:rFonts w:ascii="Consolas" w:hAnsi="Consolas"/>
                <w:color w:val="1B4F72"/>
                <w:sz w:val="17"/>
              </w:rPr>
              <w:br/>
              <w:t xml:space="preserve">                      │  Rule BR-05: Claims Frequency Accept?  │</w:t>
            </w:r>
            <w:r>
              <w:rPr>
                <w:rFonts w:ascii="Consolas" w:hAnsi="Consolas"/>
                <w:color w:val="1B4F72"/>
                <w:sz w:val="17"/>
              </w:rPr>
              <w:br/>
              <w:t xml:space="preserve">                      └──────────────────┬─────────────────────┘</w:t>
            </w:r>
            <w:r>
              <w:rPr>
                <w:rFonts w:ascii="Consolas" w:hAnsi="Consolas"/>
                <w:color w:val="1B4F72"/>
                <w:sz w:val="17"/>
              </w:rPr>
              <w:br/>
              <w:t xml:space="preserve">                                         │</w:t>
            </w:r>
            <w:r>
              <w:rPr>
                <w:rFonts w:ascii="Consolas" w:hAnsi="Consolas"/>
                <w:color w:val="1B4F72"/>
                <w:sz w:val="17"/>
              </w:rPr>
              <w:br/>
              <w:t xml:space="preserve">                        ┌────────────────┴────────────────┐</w:t>
            </w:r>
            <w:r>
              <w:rPr>
                <w:rFonts w:ascii="Consolas" w:hAnsi="Consolas"/>
                <w:color w:val="1B4F72"/>
                <w:sz w:val="17"/>
              </w:rPr>
              <w:br/>
              <w:t xml:space="preserve">                        │                                 │</w:t>
            </w:r>
            <w:r>
              <w:rPr>
                <w:rFonts w:ascii="Consolas" w:hAnsi="Consolas"/>
                <w:color w:val="1B4F72"/>
                <w:sz w:val="17"/>
              </w:rPr>
              <w:br/>
              <w:t xml:space="preserve">                 FAIL ANY SAFEGUARD               PASS ALL SAFEGUARDS</w:t>
            </w:r>
            <w:r>
              <w:rPr>
                <w:rFonts w:ascii="Consolas" w:hAnsi="Consolas"/>
                <w:color w:val="1B4F72"/>
                <w:sz w:val="17"/>
              </w:rPr>
              <w:br/>
              <w:t xml:space="preserve">                        │                                 │</w:t>
            </w:r>
            <w:r>
              <w:rPr>
                <w:rFonts w:ascii="Consolas" w:hAnsi="Consolas"/>
                <w:color w:val="1B4F72"/>
                <w:sz w:val="17"/>
              </w:rPr>
              <w:br/>
              <w:t xml:space="preserve">                        ▼                                 ▼</w:t>
            </w:r>
            <w:r>
              <w:rPr>
                <w:rFonts w:ascii="Consolas" w:hAnsi="Consolas"/>
                <w:color w:val="1B4F72"/>
                <w:sz w:val="17"/>
              </w:rPr>
              <w:br/>
              <w:t xml:space="preserve">           ┌──────────────────────────┐     ┌───────────────────────────┐</w:t>
            </w:r>
            <w:r>
              <w:rPr>
                <w:rFonts w:ascii="Consolas" w:hAnsi="Consolas"/>
                <w:color w:val="1B4F72"/>
                <w:sz w:val="17"/>
              </w:rPr>
              <w:br/>
              <w:t xml:space="preserve">           │   MANDATORY SUPPRESSION  │     │   STAGE 2: OPPORTUNITY    │</w:t>
            </w:r>
            <w:r>
              <w:rPr>
                <w:rFonts w:ascii="Consolas" w:hAnsi="Consolas"/>
                <w:color w:val="1B4F72"/>
                <w:sz w:val="17"/>
              </w:rPr>
              <w:br/>
              <w:t xml:space="preserve">           │  • Zero recommendations  │     │   EVALUATION ENGINE       │</w:t>
            </w:r>
            <w:r>
              <w:rPr>
                <w:rFonts w:ascii="Consolas" w:hAnsi="Consolas"/>
                <w:color w:val="1B4F72"/>
                <w:sz w:val="17"/>
              </w:rPr>
              <w:br/>
              <w:t xml:space="preserve">           │  • Standard renewal only │     │   • Upsell Rule Matrix    │</w:t>
            </w:r>
            <w:r>
              <w:rPr>
                <w:rFonts w:ascii="Consolas" w:hAnsi="Consolas"/>
                <w:color w:val="1B4F72"/>
                <w:sz w:val="17"/>
              </w:rPr>
              <w:br/>
              <w:t xml:space="preserve">           │  • Log reason: CONDUCT_  │     │   • Cross-Sell Matrix     │</w:t>
            </w:r>
            <w:r>
              <w:rPr>
                <w:rFonts w:ascii="Consolas" w:hAnsi="Consolas"/>
                <w:color w:val="1B4F72"/>
                <w:sz w:val="17"/>
              </w:rPr>
              <w:br/>
              <w:t xml:space="preserve">           │    HOLD / SUPPRESSED     │     │   • Multi-Policy Bundling │</w:t>
            </w:r>
            <w:r>
              <w:rPr>
                <w:rFonts w:ascii="Consolas" w:hAnsi="Consolas"/>
                <w:color w:val="1B4F72"/>
                <w:sz w:val="17"/>
              </w:rPr>
              <w:br/>
              <w:t xml:space="preserve">           └──────────────────────────┘     └───────────────────────────┘</w:t>
            </w:r>
          </w:p>
        </w:tc>
      </w:tr>
    </w:tbl>
    <w:p w14:paraId="1F805114" w14:textId="77777777" w:rsidR="00987239" w:rsidRDefault="00987239"/>
    <w:p w14:paraId="18B333D3" w14:textId="77777777" w:rsidR="00987239" w:rsidRDefault="00000000">
      <w:pPr>
        <w:pStyle w:val="Heading3"/>
        <w:spacing w:before="180" w:after="40"/>
      </w:pPr>
      <w:r>
        <w:rPr>
          <w:color w:val="1B4F72"/>
          <w:sz w:val="22"/>
        </w:rPr>
        <w:t>Table 2.1: Gatekeeper Safeguard Rules</w:t>
      </w:r>
    </w:p>
    <w:tbl>
      <w:tblPr>
        <w:tblStyle w:val="TableGrid"/>
        <w:tblW w:w="0" w:type="auto"/>
        <w:tblLook w:val="04A0" w:firstRow="1" w:lastRow="0" w:firstColumn="1" w:lastColumn="0" w:noHBand="0" w:noVBand="1"/>
      </w:tblPr>
      <w:tblGrid>
        <w:gridCol w:w="1881"/>
        <w:gridCol w:w="1961"/>
        <w:gridCol w:w="2602"/>
        <w:gridCol w:w="1966"/>
        <w:gridCol w:w="1950"/>
      </w:tblGrid>
      <w:tr w:rsidR="00987239" w14:paraId="5E8AAB58" w14:textId="77777777">
        <w:tc>
          <w:tcPr>
            <w:tcW w:w="2016" w:type="dxa"/>
            <w:shd w:val="clear" w:color="auto" w:fill="003D6B"/>
            <w:tcMar>
              <w:top w:w="120" w:type="dxa"/>
              <w:left w:w="140" w:type="dxa"/>
              <w:bottom w:w="120" w:type="dxa"/>
              <w:right w:w="140" w:type="dxa"/>
            </w:tcMar>
          </w:tcPr>
          <w:p w14:paraId="2DD7EB0A" w14:textId="77777777" w:rsidR="00987239" w:rsidRDefault="00000000">
            <w:r>
              <w:rPr>
                <w:b/>
                <w:color w:val="FFFFFF"/>
                <w:sz w:val="19"/>
              </w:rPr>
              <w:t>Rule ID</w:t>
            </w:r>
          </w:p>
        </w:tc>
        <w:tc>
          <w:tcPr>
            <w:tcW w:w="2016" w:type="dxa"/>
            <w:shd w:val="clear" w:color="auto" w:fill="003D6B"/>
            <w:tcMar>
              <w:top w:w="120" w:type="dxa"/>
              <w:left w:w="140" w:type="dxa"/>
              <w:bottom w:w="120" w:type="dxa"/>
              <w:right w:w="140" w:type="dxa"/>
            </w:tcMar>
          </w:tcPr>
          <w:p w14:paraId="4F6099C0" w14:textId="77777777" w:rsidR="00987239" w:rsidRDefault="00000000">
            <w:r>
              <w:rPr>
                <w:b/>
                <w:color w:val="FFFFFF"/>
                <w:sz w:val="19"/>
              </w:rPr>
              <w:t>Rule Name</w:t>
            </w:r>
          </w:p>
        </w:tc>
        <w:tc>
          <w:tcPr>
            <w:tcW w:w="2016" w:type="dxa"/>
            <w:shd w:val="clear" w:color="auto" w:fill="003D6B"/>
            <w:tcMar>
              <w:top w:w="120" w:type="dxa"/>
              <w:left w:w="140" w:type="dxa"/>
              <w:bottom w:w="120" w:type="dxa"/>
              <w:right w:w="140" w:type="dxa"/>
            </w:tcMar>
          </w:tcPr>
          <w:p w14:paraId="47F740A7" w14:textId="77777777" w:rsidR="00987239" w:rsidRDefault="00000000">
            <w:r>
              <w:rPr>
                <w:b/>
                <w:color w:val="FFFFFF"/>
                <w:sz w:val="19"/>
              </w:rPr>
              <w:t>Condition Evaluated</w:t>
            </w:r>
          </w:p>
        </w:tc>
        <w:tc>
          <w:tcPr>
            <w:tcW w:w="2016" w:type="dxa"/>
            <w:shd w:val="clear" w:color="auto" w:fill="003D6B"/>
            <w:tcMar>
              <w:top w:w="120" w:type="dxa"/>
              <w:left w:w="140" w:type="dxa"/>
              <w:bottom w:w="120" w:type="dxa"/>
              <w:right w:w="140" w:type="dxa"/>
            </w:tcMar>
          </w:tcPr>
          <w:p w14:paraId="737821B4" w14:textId="77777777" w:rsidR="00987239" w:rsidRDefault="00000000">
            <w:r>
              <w:rPr>
                <w:b/>
                <w:color w:val="FFFFFF"/>
                <w:sz w:val="19"/>
              </w:rPr>
              <w:t>Gatekeeper Action if Triggered</w:t>
            </w:r>
          </w:p>
        </w:tc>
        <w:tc>
          <w:tcPr>
            <w:tcW w:w="2016" w:type="dxa"/>
            <w:shd w:val="clear" w:color="auto" w:fill="003D6B"/>
            <w:tcMar>
              <w:top w:w="120" w:type="dxa"/>
              <w:left w:w="140" w:type="dxa"/>
              <w:bottom w:w="120" w:type="dxa"/>
              <w:right w:w="140" w:type="dxa"/>
            </w:tcMar>
          </w:tcPr>
          <w:p w14:paraId="62B1EAD4" w14:textId="77777777" w:rsidR="00987239" w:rsidRDefault="00000000">
            <w:r>
              <w:rPr>
                <w:b/>
                <w:color w:val="FFFFFF"/>
                <w:sz w:val="19"/>
              </w:rPr>
              <w:t>Regulatory Rationale</w:t>
            </w:r>
          </w:p>
        </w:tc>
      </w:tr>
      <w:tr w:rsidR="00987239" w14:paraId="72A13B8D" w14:textId="77777777">
        <w:tc>
          <w:tcPr>
            <w:tcW w:w="2016" w:type="dxa"/>
            <w:tcMar>
              <w:top w:w="100" w:type="dxa"/>
              <w:left w:w="130" w:type="dxa"/>
              <w:bottom w:w="100" w:type="dxa"/>
              <w:right w:w="130" w:type="dxa"/>
            </w:tcMar>
          </w:tcPr>
          <w:p w14:paraId="08DC3121" w14:textId="324A6CA2" w:rsidR="00987239" w:rsidRDefault="00000000">
            <w:r>
              <w:rPr>
                <w:sz w:val="19"/>
              </w:rPr>
              <w:t>BR-01</w:t>
            </w:r>
          </w:p>
        </w:tc>
        <w:tc>
          <w:tcPr>
            <w:tcW w:w="2016" w:type="dxa"/>
            <w:tcMar>
              <w:top w:w="100" w:type="dxa"/>
              <w:left w:w="130" w:type="dxa"/>
              <w:bottom w:w="100" w:type="dxa"/>
              <w:right w:w="130" w:type="dxa"/>
            </w:tcMar>
          </w:tcPr>
          <w:p w14:paraId="02557085" w14:textId="77777777" w:rsidR="00987239" w:rsidRDefault="00000000">
            <w:r>
              <w:rPr>
                <w:sz w:val="19"/>
              </w:rPr>
              <w:t>Advisory Consent Verification</w:t>
            </w:r>
          </w:p>
        </w:tc>
        <w:tc>
          <w:tcPr>
            <w:tcW w:w="2016" w:type="dxa"/>
            <w:tcMar>
              <w:top w:w="100" w:type="dxa"/>
              <w:left w:w="130" w:type="dxa"/>
              <w:bottom w:w="100" w:type="dxa"/>
              <w:right w:w="130" w:type="dxa"/>
            </w:tcMar>
          </w:tcPr>
          <w:p w14:paraId="22CA5444" w14:textId="77777777" w:rsidR="00987239" w:rsidRDefault="00000000">
            <w:r>
              <w:rPr>
                <w:sz w:val="19"/>
              </w:rPr>
              <w:t>`Advisory_Marketing_Consent == 'REVOKED'` or `Advisory_Marketing_Consent == 'UNSPECIFIED'`</w:t>
            </w:r>
          </w:p>
        </w:tc>
        <w:tc>
          <w:tcPr>
            <w:tcW w:w="2016" w:type="dxa"/>
            <w:tcMar>
              <w:top w:w="100" w:type="dxa"/>
              <w:left w:w="130" w:type="dxa"/>
              <w:bottom w:w="100" w:type="dxa"/>
              <w:right w:w="130" w:type="dxa"/>
            </w:tcMar>
          </w:tcPr>
          <w:p w14:paraId="470F8627" w14:textId="4F6A46A9" w:rsidR="00987239" w:rsidRDefault="00000000">
            <w:r>
              <w:rPr>
                <w:sz w:val="19"/>
              </w:rPr>
              <w:t>Strict Suppression: Halt evaluation. Issue standard renewal.</w:t>
            </w:r>
          </w:p>
        </w:tc>
        <w:tc>
          <w:tcPr>
            <w:tcW w:w="2016" w:type="dxa"/>
            <w:tcMar>
              <w:top w:w="100" w:type="dxa"/>
              <w:left w:w="130" w:type="dxa"/>
              <w:bottom w:w="100" w:type="dxa"/>
              <w:right w:w="130" w:type="dxa"/>
            </w:tcMar>
          </w:tcPr>
          <w:p w14:paraId="399A61A8" w14:textId="77777777" w:rsidR="00987239" w:rsidRDefault="00000000">
            <w:r>
              <w:rPr>
                <w:sz w:val="19"/>
              </w:rPr>
              <w:t>GDPR Art. 6/7; strict opt-in compliance for advisory cross-sell.</w:t>
            </w:r>
          </w:p>
        </w:tc>
      </w:tr>
      <w:tr w:rsidR="00987239" w14:paraId="04345F40" w14:textId="77777777">
        <w:tc>
          <w:tcPr>
            <w:tcW w:w="2016" w:type="dxa"/>
            <w:shd w:val="clear" w:color="auto" w:fill="EBF5FB"/>
            <w:tcMar>
              <w:top w:w="100" w:type="dxa"/>
              <w:left w:w="130" w:type="dxa"/>
              <w:bottom w:w="100" w:type="dxa"/>
              <w:right w:w="130" w:type="dxa"/>
            </w:tcMar>
          </w:tcPr>
          <w:p w14:paraId="2E76820A" w14:textId="16285206" w:rsidR="00987239" w:rsidRDefault="00000000">
            <w:r>
              <w:rPr>
                <w:sz w:val="19"/>
              </w:rPr>
              <w:t>BR-02</w:t>
            </w:r>
          </w:p>
        </w:tc>
        <w:tc>
          <w:tcPr>
            <w:tcW w:w="2016" w:type="dxa"/>
            <w:shd w:val="clear" w:color="auto" w:fill="EBF5FB"/>
            <w:tcMar>
              <w:top w:w="100" w:type="dxa"/>
              <w:left w:w="130" w:type="dxa"/>
              <w:bottom w:w="100" w:type="dxa"/>
              <w:right w:w="130" w:type="dxa"/>
            </w:tcMar>
          </w:tcPr>
          <w:p w14:paraId="1367902E" w14:textId="77777777" w:rsidR="00987239" w:rsidRDefault="00000000">
            <w:r>
              <w:rPr>
                <w:sz w:val="19"/>
              </w:rPr>
              <w:t>Account Standing &amp; Arrears</w:t>
            </w:r>
          </w:p>
        </w:tc>
        <w:tc>
          <w:tcPr>
            <w:tcW w:w="2016" w:type="dxa"/>
            <w:shd w:val="clear" w:color="auto" w:fill="EBF5FB"/>
            <w:tcMar>
              <w:top w:w="100" w:type="dxa"/>
              <w:left w:w="130" w:type="dxa"/>
              <w:bottom w:w="100" w:type="dxa"/>
              <w:right w:w="130" w:type="dxa"/>
            </w:tcMar>
          </w:tcPr>
          <w:p w14:paraId="0712E053" w14:textId="77777777" w:rsidR="00987239" w:rsidRDefault="00000000">
            <w:r>
              <w:rPr>
                <w:sz w:val="19"/>
              </w:rPr>
              <w:t>`Policy_Payment_Status != 'CURRENT'` (arrears, debt recovery, dishonored direct debit).</w:t>
            </w:r>
          </w:p>
        </w:tc>
        <w:tc>
          <w:tcPr>
            <w:tcW w:w="2016" w:type="dxa"/>
            <w:shd w:val="clear" w:color="auto" w:fill="EBF5FB"/>
            <w:tcMar>
              <w:top w:w="100" w:type="dxa"/>
              <w:left w:w="130" w:type="dxa"/>
              <w:bottom w:w="100" w:type="dxa"/>
              <w:right w:w="130" w:type="dxa"/>
            </w:tcMar>
          </w:tcPr>
          <w:p w14:paraId="7A3478AF" w14:textId="0CB9CCB9" w:rsidR="00987239" w:rsidRDefault="00000000">
            <w:r>
              <w:rPr>
                <w:sz w:val="19"/>
              </w:rPr>
              <w:t>Strict Suppression: Block all offers.</w:t>
            </w:r>
          </w:p>
        </w:tc>
        <w:tc>
          <w:tcPr>
            <w:tcW w:w="2016" w:type="dxa"/>
            <w:shd w:val="clear" w:color="auto" w:fill="EBF5FB"/>
            <w:tcMar>
              <w:top w:w="100" w:type="dxa"/>
              <w:left w:w="130" w:type="dxa"/>
              <w:bottom w:w="100" w:type="dxa"/>
              <w:right w:w="130" w:type="dxa"/>
            </w:tcMar>
          </w:tcPr>
          <w:p w14:paraId="4A06DC0B" w14:textId="77777777" w:rsidR="00987239" w:rsidRDefault="00000000">
            <w:r>
              <w:rPr>
                <w:sz w:val="19"/>
              </w:rPr>
              <w:t>Treating Customers Fairly (TCF); never sell additional products to policyholders in arrears.</w:t>
            </w:r>
          </w:p>
        </w:tc>
      </w:tr>
      <w:tr w:rsidR="00987239" w14:paraId="751F5631" w14:textId="77777777">
        <w:tc>
          <w:tcPr>
            <w:tcW w:w="2016" w:type="dxa"/>
            <w:tcMar>
              <w:top w:w="100" w:type="dxa"/>
              <w:left w:w="130" w:type="dxa"/>
              <w:bottom w:w="100" w:type="dxa"/>
              <w:right w:w="130" w:type="dxa"/>
            </w:tcMar>
          </w:tcPr>
          <w:p w14:paraId="6836D823" w14:textId="32293B6D" w:rsidR="00987239" w:rsidRDefault="00000000">
            <w:r>
              <w:rPr>
                <w:sz w:val="19"/>
              </w:rPr>
              <w:t>BR-03</w:t>
            </w:r>
          </w:p>
        </w:tc>
        <w:tc>
          <w:tcPr>
            <w:tcW w:w="2016" w:type="dxa"/>
            <w:tcMar>
              <w:top w:w="100" w:type="dxa"/>
              <w:left w:w="130" w:type="dxa"/>
              <w:bottom w:w="100" w:type="dxa"/>
              <w:right w:w="130" w:type="dxa"/>
            </w:tcMar>
          </w:tcPr>
          <w:p w14:paraId="1B0EB845" w14:textId="77777777" w:rsidR="00987239" w:rsidRDefault="00000000">
            <w:r>
              <w:rPr>
                <w:sz w:val="19"/>
              </w:rPr>
              <w:t>Active Dispute &amp; Grievance Halt</w:t>
            </w:r>
          </w:p>
        </w:tc>
        <w:tc>
          <w:tcPr>
            <w:tcW w:w="2016" w:type="dxa"/>
            <w:tcMar>
              <w:top w:w="100" w:type="dxa"/>
              <w:left w:w="130" w:type="dxa"/>
              <w:bottom w:w="100" w:type="dxa"/>
              <w:right w:w="130" w:type="dxa"/>
            </w:tcMar>
          </w:tcPr>
          <w:p w14:paraId="1EBFE4B8" w14:textId="77777777" w:rsidR="00987239" w:rsidRDefault="00000000">
            <w:r>
              <w:rPr>
                <w:sz w:val="19"/>
              </w:rPr>
              <w:t>`Open_Complaint_Flag == TRUE` or `Disputed_Claim_Flag == TRUE` within past 180 days.</w:t>
            </w:r>
          </w:p>
        </w:tc>
        <w:tc>
          <w:tcPr>
            <w:tcW w:w="2016" w:type="dxa"/>
            <w:tcMar>
              <w:top w:w="100" w:type="dxa"/>
              <w:left w:w="130" w:type="dxa"/>
              <w:bottom w:w="100" w:type="dxa"/>
              <w:right w:w="130" w:type="dxa"/>
            </w:tcMar>
          </w:tcPr>
          <w:p w14:paraId="42B61C6B" w14:textId="53B032CA" w:rsidR="00987239" w:rsidRDefault="00000000">
            <w:r>
              <w:rPr>
                <w:sz w:val="19"/>
              </w:rPr>
              <w:t>Strict Suppression: Enforce "Conduct Hold". Zero promotional outreach.</w:t>
            </w:r>
          </w:p>
        </w:tc>
        <w:tc>
          <w:tcPr>
            <w:tcW w:w="2016" w:type="dxa"/>
            <w:tcMar>
              <w:top w:w="100" w:type="dxa"/>
              <w:left w:w="130" w:type="dxa"/>
              <w:bottom w:w="100" w:type="dxa"/>
              <w:right w:w="130" w:type="dxa"/>
            </w:tcMar>
          </w:tcPr>
          <w:p w14:paraId="5F6D09D7" w14:textId="77777777" w:rsidR="00987239" w:rsidRDefault="00000000">
            <w:r>
              <w:rPr>
                <w:sz w:val="19"/>
              </w:rPr>
              <w:t>Consumer Duty / Market Conduct; soliciting sales during an active grievance is considered predatory.</w:t>
            </w:r>
          </w:p>
        </w:tc>
      </w:tr>
      <w:tr w:rsidR="00987239" w14:paraId="47748434" w14:textId="77777777">
        <w:tc>
          <w:tcPr>
            <w:tcW w:w="2016" w:type="dxa"/>
            <w:shd w:val="clear" w:color="auto" w:fill="EBF5FB"/>
            <w:tcMar>
              <w:top w:w="100" w:type="dxa"/>
              <w:left w:w="130" w:type="dxa"/>
              <w:bottom w:w="100" w:type="dxa"/>
              <w:right w:w="130" w:type="dxa"/>
            </w:tcMar>
          </w:tcPr>
          <w:p w14:paraId="4E3A94E1" w14:textId="3453351C" w:rsidR="00987239" w:rsidRDefault="00000000">
            <w:r>
              <w:rPr>
                <w:sz w:val="19"/>
              </w:rPr>
              <w:t>BR-04</w:t>
            </w:r>
          </w:p>
        </w:tc>
        <w:tc>
          <w:tcPr>
            <w:tcW w:w="2016" w:type="dxa"/>
            <w:shd w:val="clear" w:color="auto" w:fill="EBF5FB"/>
            <w:tcMar>
              <w:top w:w="100" w:type="dxa"/>
              <w:left w:w="130" w:type="dxa"/>
              <w:bottom w:w="100" w:type="dxa"/>
              <w:right w:w="130" w:type="dxa"/>
            </w:tcMar>
          </w:tcPr>
          <w:p w14:paraId="386E57FA" w14:textId="77777777" w:rsidR="00987239" w:rsidRDefault="00000000">
            <w:r>
              <w:rPr>
                <w:sz w:val="19"/>
              </w:rPr>
              <w:t>Cooldown Period Enforcement</w:t>
            </w:r>
          </w:p>
        </w:tc>
        <w:tc>
          <w:tcPr>
            <w:tcW w:w="2016" w:type="dxa"/>
            <w:shd w:val="clear" w:color="auto" w:fill="EBF5FB"/>
            <w:tcMar>
              <w:top w:w="100" w:type="dxa"/>
              <w:left w:w="130" w:type="dxa"/>
              <w:bottom w:w="100" w:type="dxa"/>
              <w:right w:w="130" w:type="dxa"/>
            </w:tcMar>
          </w:tcPr>
          <w:p w14:paraId="7C31DC4C" w14:textId="77777777" w:rsidR="00987239" w:rsidRDefault="00000000">
            <w:r>
              <w:rPr>
                <w:sz w:val="19"/>
              </w:rPr>
              <w:t>Customer declined the same product within the past 180 days (`Decline_Timestamp &lt; 180 Days`).</w:t>
            </w:r>
          </w:p>
        </w:tc>
        <w:tc>
          <w:tcPr>
            <w:tcW w:w="2016" w:type="dxa"/>
            <w:shd w:val="clear" w:color="auto" w:fill="EBF5FB"/>
            <w:tcMar>
              <w:top w:w="100" w:type="dxa"/>
              <w:left w:w="130" w:type="dxa"/>
              <w:bottom w:w="100" w:type="dxa"/>
              <w:right w:w="130" w:type="dxa"/>
            </w:tcMar>
          </w:tcPr>
          <w:p w14:paraId="1FDD3E95" w14:textId="30DD3021" w:rsidR="00987239" w:rsidRDefault="00000000">
            <w:r>
              <w:rPr>
                <w:sz w:val="19"/>
              </w:rPr>
              <w:t>Opportunity Dropped: Do not pitch the same product during cooldown.</w:t>
            </w:r>
          </w:p>
        </w:tc>
        <w:tc>
          <w:tcPr>
            <w:tcW w:w="2016" w:type="dxa"/>
            <w:shd w:val="clear" w:color="auto" w:fill="EBF5FB"/>
            <w:tcMar>
              <w:top w:w="100" w:type="dxa"/>
              <w:left w:w="130" w:type="dxa"/>
              <w:bottom w:w="100" w:type="dxa"/>
              <w:right w:w="130" w:type="dxa"/>
            </w:tcMar>
          </w:tcPr>
          <w:p w14:paraId="05B68E0F" w14:textId="77777777" w:rsidR="00987239" w:rsidRDefault="00000000">
            <w:r>
              <w:rPr>
                <w:sz w:val="19"/>
              </w:rPr>
              <w:t>Anti-harassment rules; respects consumer rejection and prevents spamming.</w:t>
            </w:r>
          </w:p>
        </w:tc>
      </w:tr>
      <w:tr w:rsidR="00987239" w14:paraId="0A7AADAA" w14:textId="77777777">
        <w:tc>
          <w:tcPr>
            <w:tcW w:w="2016" w:type="dxa"/>
            <w:tcMar>
              <w:top w:w="100" w:type="dxa"/>
              <w:left w:w="130" w:type="dxa"/>
              <w:bottom w:w="100" w:type="dxa"/>
              <w:right w:w="130" w:type="dxa"/>
            </w:tcMar>
          </w:tcPr>
          <w:p w14:paraId="5C00A5EA" w14:textId="356949E5" w:rsidR="00987239" w:rsidRDefault="00000000">
            <w:r>
              <w:rPr>
                <w:sz w:val="19"/>
              </w:rPr>
              <w:t>BR-05</w:t>
            </w:r>
          </w:p>
        </w:tc>
        <w:tc>
          <w:tcPr>
            <w:tcW w:w="2016" w:type="dxa"/>
            <w:tcMar>
              <w:top w:w="100" w:type="dxa"/>
              <w:left w:w="130" w:type="dxa"/>
              <w:bottom w:w="100" w:type="dxa"/>
              <w:right w:w="130" w:type="dxa"/>
            </w:tcMar>
          </w:tcPr>
          <w:p w14:paraId="1FE9F8D9" w14:textId="77777777" w:rsidR="00987239" w:rsidRDefault="00000000">
            <w:r>
              <w:rPr>
                <w:sz w:val="19"/>
              </w:rPr>
              <w:t>Sensitive Claims &amp; Adverse Driving Disqualification</w:t>
            </w:r>
          </w:p>
        </w:tc>
        <w:tc>
          <w:tcPr>
            <w:tcW w:w="2016" w:type="dxa"/>
            <w:tcMar>
              <w:top w:w="100" w:type="dxa"/>
              <w:left w:w="130" w:type="dxa"/>
              <w:bottom w:w="100" w:type="dxa"/>
              <w:right w:w="130" w:type="dxa"/>
            </w:tcMar>
          </w:tcPr>
          <w:p w14:paraId="6DFC5374" w14:textId="77777777" w:rsidR="00987239" w:rsidRDefault="00000000">
            <w:r>
              <w:rPr>
                <w:sz w:val="19"/>
              </w:rPr>
              <w:t>Motor: `At_Fault_Claims_24Mo &gt;= 2` or `Penalty_Points &gt;= 4`. Property: `Open_Litigation_Claims &gt; 0`.</w:t>
            </w:r>
          </w:p>
        </w:tc>
        <w:tc>
          <w:tcPr>
            <w:tcW w:w="2016" w:type="dxa"/>
            <w:tcMar>
              <w:top w:w="100" w:type="dxa"/>
              <w:left w:w="130" w:type="dxa"/>
              <w:bottom w:w="100" w:type="dxa"/>
              <w:right w:w="130" w:type="dxa"/>
            </w:tcMar>
          </w:tcPr>
          <w:p w14:paraId="041A72F1" w14:textId="41C7C936" w:rsidR="00987239" w:rsidRDefault="00000000">
            <w:r>
              <w:rPr>
                <w:sz w:val="19"/>
              </w:rPr>
              <w:t>Underwriting Disqualification: Disqualify from comprehensive upgrades.</w:t>
            </w:r>
          </w:p>
        </w:tc>
        <w:tc>
          <w:tcPr>
            <w:tcW w:w="2016" w:type="dxa"/>
            <w:tcMar>
              <w:top w:w="100" w:type="dxa"/>
              <w:left w:w="130" w:type="dxa"/>
              <w:bottom w:w="100" w:type="dxa"/>
              <w:right w:w="130" w:type="dxa"/>
            </w:tcMar>
          </w:tcPr>
          <w:p w14:paraId="05B84D50" w14:textId="77777777" w:rsidR="00987239" w:rsidRDefault="00000000">
            <w:r>
              <w:rPr>
                <w:sz w:val="19"/>
              </w:rPr>
              <w:t>Prudential risk management; prevents adverse selection.</w:t>
            </w:r>
          </w:p>
        </w:tc>
      </w:tr>
      <w:tr w:rsidR="00987239" w14:paraId="5BDCE663" w14:textId="77777777">
        <w:tc>
          <w:tcPr>
            <w:tcW w:w="2016" w:type="dxa"/>
            <w:shd w:val="clear" w:color="auto" w:fill="EBF5FB"/>
            <w:tcMar>
              <w:top w:w="100" w:type="dxa"/>
              <w:left w:w="130" w:type="dxa"/>
              <w:bottom w:w="100" w:type="dxa"/>
              <w:right w:w="130" w:type="dxa"/>
            </w:tcMar>
          </w:tcPr>
          <w:p w14:paraId="1F64FDB2" w14:textId="4D3BA961" w:rsidR="00987239" w:rsidRDefault="00000000">
            <w:r>
              <w:rPr>
                <w:sz w:val="19"/>
              </w:rPr>
              <w:t>BR-06</w:t>
            </w:r>
          </w:p>
        </w:tc>
        <w:tc>
          <w:tcPr>
            <w:tcW w:w="2016" w:type="dxa"/>
            <w:shd w:val="clear" w:color="auto" w:fill="EBF5FB"/>
            <w:tcMar>
              <w:top w:w="100" w:type="dxa"/>
              <w:left w:w="130" w:type="dxa"/>
              <w:bottom w:w="100" w:type="dxa"/>
              <w:right w:w="130" w:type="dxa"/>
            </w:tcMar>
          </w:tcPr>
          <w:p w14:paraId="00654C37" w14:textId="77777777" w:rsidR="00987239" w:rsidRDefault="00000000">
            <w:r>
              <w:rPr>
                <w:sz w:val="19"/>
              </w:rPr>
              <w:t>Demands-and-Needs / Target Market Match</w:t>
            </w:r>
          </w:p>
        </w:tc>
        <w:tc>
          <w:tcPr>
            <w:tcW w:w="2016" w:type="dxa"/>
            <w:shd w:val="clear" w:color="auto" w:fill="EBF5FB"/>
            <w:tcMar>
              <w:top w:w="100" w:type="dxa"/>
              <w:left w:w="130" w:type="dxa"/>
              <w:bottom w:w="100" w:type="dxa"/>
              <w:right w:w="130" w:type="dxa"/>
            </w:tcMar>
          </w:tcPr>
          <w:p w14:paraId="49299673" w14:textId="77777777" w:rsidR="00987239" w:rsidRDefault="00000000">
            <w:r>
              <w:rPr>
                <w:sz w:val="19"/>
              </w:rPr>
              <w:t>Profile mismatch (e.g. attempting to offer Building Insurance to an apartment tenant).</w:t>
            </w:r>
          </w:p>
        </w:tc>
        <w:tc>
          <w:tcPr>
            <w:tcW w:w="2016" w:type="dxa"/>
            <w:shd w:val="clear" w:color="auto" w:fill="EBF5FB"/>
            <w:tcMar>
              <w:top w:w="100" w:type="dxa"/>
              <w:left w:w="130" w:type="dxa"/>
              <w:bottom w:w="100" w:type="dxa"/>
              <w:right w:w="130" w:type="dxa"/>
            </w:tcMar>
          </w:tcPr>
          <w:p w14:paraId="5B7D83A8" w14:textId="666619DA" w:rsidR="00987239" w:rsidRDefault="00000000">
            <w:r>
              <w:rPr>
                <w:sz w:val="19"/>
              </w:rPr>
              <w:t>Rule Disqualification: Disqualify non-target market products.</w:t>
            </w:r>
          </w:p>
        </w:tc>
        <w:tc>
          <w:tcPr>
            <w:tcW w:w="2016" w:type="dxa"/>
            <w:shd w:val="clear" w:color="auto" w:fill="EBF5FB"/>
            <w:tcMar>
              <w:top w:w="100" w:type="dxa"/>
              <w:left w:w="130" w:type="dxa"/>
              <w:bottom w:w="100" w:type="dxa"/>
              <w:right w:w="130" w:type="dxa"/>
            </w:tcMar>
          </w:tcPr>
          <w:p w14:paraId="7930B000" w14:textId="77777777" w:rsidR="00987239" w:rsidRDefault="00000000">
            <w:r>
              <w:rPr>
                <w:sz w:val="19"/>
              </w:rPr>
              <w:t>Insurance Distribution Directive (IDD) Product Oversight &amp; Governance (POG).</w:t>
            </w:r>
          </w:p>
        </w:tc>
      </w:tr>
    </w:tbl>
    <w:p w14:paraId="447F3D81" w14:textId="77777777" w:rsidR="00987239" w:rsidRDefault="00987239"/>
    <w:p w14:paraId="60675A06" w14:textId="77777777" w:rsidR="00987239" w:rsidRDefault="00000000">
      <w:pPr>
        <w:pStyle w:val="Heading2"/>
        <w:spacing w:before="220" w:after="60"/>
      </w:pPr>
      <w:r>
        <w:t>3. Upsell Decisioning Rules (Coverage Upgrades &amp; Add-on Riders)</w:t>
      </w:r>
    </w:p>
    <w:p w14:paraId="77F5820D" w14:textId="1AE6833E" w:rsidR="00987239" w:rsidRDefault="00000000">
      <w:pPr>
        <w:spacing w:before="40" w:after="60"/>
      </w:pPr>
      <w:r>
        <w:t xml:space="preserve">An </w:t>
      </w:r>
      <w:r>
        <w:rPr>
          <w:b/>
        </w:rPr>
        <w:t>Upsell</w:t>
      </w:r>
      <w:r>
        <w:t xml:space="preserve"> attaches an add-on rider or upgrades the coverage tier of the </w:t>
      </w:r>
      <w:r>
        <w:rPr>
          <w:b/>
        </w:rPr>
        <w:t>existing renewing policy</w:t>
      </w:r>
      <w:r>
        <w:t>. The incremental cost is consolidated directly into the updated renewal premium</w:t>
      </w:r>
      <w:r w:rsidR="00DE3071">
        <w:t>, if opted-in</w:t>
      </w:r>
      <w:r>
        <w:t>.</w:t>
      </w:r>
    </w:p>
    <w:p w14:paraId="208B1FD1" w14:textId="77777777" w:rsidR="00987239" w:rsidRDefault="00000000">
      <w:pPr>
        <w:pStyle w:val="Heading3"/>
        <w:spacing w:before="180" w:after="40"/>
      </w:pPr>
      <w:r>
        <w:rPr>
          <w:color w:val="1B4F72"/>
          <w:sz w:val="22"/>
        </w:rPr>
        <w:t>3.1 Motor Insurance Upsell Rules</w:t>
      </w:r>
    </w:p>
    <w:p w14:paraId="14504868" w14:textId="77777777" w:rsidR="00987239" w:rsidRDefault="00000000">
      <w:pPr>
        <w:pStyle w:val="Heading4"/>
        <w:spacing w:before="140" w:after="40"/>
      </w:pPr>
      <w:r>
        <w:rPr>
          <w:color w:val="2874A6"/>
        </w:rPr>
        <w:t>Rule UP-CAR-01: No-Claims Discount (NCD) Protection Rider</w:t>
      </w:r>
    </w:p>
    <w:p w14:paraId="66F66916" w14:textId="77777777" w:rsidR="00987239" w:rsidRDefault="00000000">
      <w:pPr>
        <w:pStyle w:val="ListBullet"/>
        <w:spacing w:before="20" w:after="20"/>
      </w:pPr>
      <w:r>
        <w:rPr>
          <w:b/>
        </w:rPr>
        <w:t>Objective:</w:t>
      </w:r>
      <w:r>
        <w:t xml:space="preserve"> Safeguard the policyholder's earned discount equity against a single accidental fault claim.</w:t>
      </w:r>
    </w:p>
    <w:p w14:paraId="162A70BF" w14:textId="77777777" w:rsidR="001A1197" w:rsidRDefault="00000000">
      <w:pPr>
        <w:pStyle w:val="ListBullet"/>
        <w:spacing w:before="20" w:after="40"/>
      </w:pPr>
      <w:r>
        <w:rPr>
          <w:b/>
        </w:rPr>
        <w:t xml:space="preserve">How NCD Works: </w:t>
      </w:r>
      <w:r>
        <w:t>Every year a customer drives without causing an accident, they earn a discount tier (often cutting their premium by 40% to 60% over time). Adding this protection ensures that a single accidental fault claim will not reset or downgrade their hard-earned discount tier.</w:t>
      </w:r>
    </w:p>
    <w:p w14:paraId="75341D9C" w14:textId="77777777" w:rsidR="00987239" w:rsidRDefault="00000000">
      <w:pPr>
        <w:pStyle w:val="ListBullet"/>
        <w:spacing w:before="20" w:after="20"/>
      </w:pPr>
      <w:r>
        <w:rPr>
          <w:b/>
        </w:rPr>
        <w:lastRenderedPageBreak/>
        <w:t>Qualification Criteria:</w:t>
      </w:r>
    </w:p>
    <w:p w14:paraId="6B60DBC9" w14:textId="77777777" w:rsidR="00987239" w:rsidRDefault="00000000">
      <w:pPr>
        <w:spacing w:before="20" w:after="20"/>
        <w:ind w:left="504"/>
      </w:pPr>
      <w:r>
        <w:t xml:space="preserve">1. Primary policy is </w:t>
      </w:r>
      <w:r>
        <w:rPr>
          <w:rFonts w:ascii="Consolas" w:hAnsi="Consolas"/>
          <w:color w:val="1B4F72"/>
          <w:sz w:val="19"/>
        </w:rPr>
        <w:t>Car Insurance</w:t>
      </w:r>
      <w:r>
        <w:t xml:space="preserve"> with </w:t>
      </w:r>
      <w:r>
        <w:rPr>
          <w:rFonts w:ascii="Consolas" w:hAnsi="Consolas"/>
          <w:color w:val="1B4F72"/>
          <w:sz w:val="19"/>
        </w:rPr>
        <w:t>Full Comprehensive</w:t>
      </w:r>
      <w:r>
        <w:t xml:space="preserve"> coverage.</w:t>
      </w:r>
    </w:p>
    <w:p w14:paraId="7DDCA06E" w14:textId="77777777" w:rsidR="00987239" w:rsidRDefault="00000000">
      <w:pPr>
        <w:spacing w:before="20" w:after="20"/>
        <w:ind w:left="504"/>
      </w:pPr>
      <w:r>
        <w:t xml:space="preserve">2. Safe Driving Record: </w:t>
      </w:r>
      <w:r>
        <w:rPr>
          <w:rFonts w:ascii="Consolas" w:hAnsi="Consolas"/>
          <w:color w:val="1B4F72"/>
          <w:sz w:val="19"/>
        </w:rPr>
        <w:t>Bonus_Tier &gt;= 8</w:t>
      </w:r>
      <w:r>
        <w:t xml:space="preserve"> (equivalent to 5 or more claim-free driving years).</w:t>
      </w:r>
    </w:p>
    <w:p w14:paraId="1403AA41" w14:textId="77777777" w:rsidR="00987239" w:rsidRDefault="00000000">
      <w:pPr>
        <w:spacing w:before="20" w:after="20"/>
        <w:ind w:left="504"/>
      </w:pPr>
      <w:r>
        <w:t xml:space="preserve">3. Claims Frequency: Exactly </w:t>
      </w:r>
      <w:r>
        <w:rPr>
          <w:rFonts w:ascii="Consolas" w:hAnsi="Consolas"/>
          <w:color w:val="1B4F72"/>
          <w:sz w:val="19"/>
        </w:rPr>
        <w:t>0 at-fault claims</w:t>
      </w:r>
      <w:r>
        <w:t xml:space="preserve"> in the preceding 36 months.</w:t>
      </w:r>
    </w:p>
    <w:p w14:paraId="6BA730B0" w14:textId="77777777" w:rsidR="00987239" w:rsidRDefault="00000000">
      <w:pPr>
        <w:spacing w:before="20" w:after="20"/>
        <w:ind w:left="504"/>
      </w:pPr>
      <w:r>
        <w:t xml:space="preserve">4. Current Policy Riders: </w:t>
      </w:r>
      <w:r>
        <w:rPr>
          <w:rFonts w:ascii="Consolas" w:hAnsi="Consolas"/>
          <w:color w:val="1B4F72"/>
          <w:sz w:val="19"/>
        </w:rPr>
        <w:t>NCD_Protection_Attached == FALSE</w:t>
      </w:r>
      <w:r>
        <w:t>.</w:t>
      </w:r>
    </w:p>
    <w:p w14:paraId="0803CF2B" w14:textId="76C0DA25" w:rsidR="00987239" w:rsidRDefault="00000000">
      <w:pPr>
        <w:pStyle w:val="ListBullet"/>
        <w:spacing w:before="20" w:after="20"/>
      </w:pPr>
      <w:r>
        <w:rPr>
          <w:b/>
        </w:rPr>
        <w:t>Disqualification Conditions:</w:t>
      </w:r>
    </w:p>
    <w:p w14:paraId="152F6896" w14:textId="77777777" w:rsidR="00987239" w:rsidRDefault="00000000">
      <w:pPr>
        <w:pStyle w:val="ListBullet"/>
        <w:spacing w:before="20" w:after="20"/>
      </w:pPr>
      <w:r>
        <w:t>Policy has experienced an at-fault claim in the last 3 years.</w:t>
      </w:r>
    </w:p>
    <w:p w14:paraId="56CBEC4D" w14:textId="77777777" w:rsidR="00987239" w:rsidRDefault="00000000">
      <w:pPr>
        <w:pStyle w:val="ListBullet"/>
        <w:spacing w:before="20" w:after="20"/>
      </w:pPr>
      <w:r>
        <w:t>Bonus Tier is below Tier 8 (insufficient discount equity to justify protection cost).</w:t>
      </w:r>
    </w:p>
    <w:p w14:paraId="68352D72" w14:textId="77777777" w:rsidR="00987239" w:rsidRDefault="00000000">
      <w:pPr>
        <w:pStyle w:val="ListBullet"/>
        <w:spacing w:before="20" w:after="20"/>
      </w:pPr>
      <w:r>
        <w:rPr>
          <w:b/>
        </w:rPr>
        <w:t>Pricing &amp; Billing Rule:</w:t>
      </w:r>
    </w:p>
    <w:p w14:paraId="5B1D68B2" w14:textId="77777777" w:rsidR="00987239" w:rsidRDefault="00000000">
      <w:pPr>
        <w:pStyle w:val="ListBullet"/>
        <w:spacing w:before="20" w:after="20"/>
      </w:pPr>
      <w:r>
        <w:t>Premium: Flat rider fee of +€3.80 per month (+€45.60 per year).</w:t>
      </w:r>
    </w:p>
    <w:p w14:paraId="12465F4A" w14:textId="77777777" w:rsidR="00987239" w:rsidRDefault="00000000">
      <w:pPr>
        <w:pStyle w:val="ListBullet"/>
        <w:spacing w:before="20" w:after="20"/>
      </w:pPr>
      <w:r>
        <w:t>Consolidated into Base Renewal Quote: Updated Renewal = Base Renewal Quote + €45.60.</w:t>
      </w:r>
    </w:p>
    <w:p w14:paraId="30C25F91" w14:textId="77777777" w:rsidR="00987239" w:rsidRDefault="00000000">
      <w:pPr>
        <w:pStyle w:val="Heading4"/>
        <w:spacing w:before="140" w:after="40"/>
      </w:pPr>
      <w:r>
        <w:rPr>
          <w:color w:val="2874A6"/>
        </w:rPr>
        <w:t>Rule UP-CAR-02: Basic Third-Party to Full Comprehensive Upgrade</w:t>
      </w:r>
    </w:p>
    <w:p w14:paraId="2BD914AB" w14:textId="77777777" w:rsidR="00987239" w:rsidRDefault="00000000">
      <w:pPr>
        <w:pStyle w:val="ListBullet"/>
        <w:spacing w:before="20" w:after="20"/>
      </w:pPr>
      <w:r>
        <w:rPr>
          <w:b/>
        </w:rPr>
        <w:t>Objective:</w:t>
      </w:r>
      <w:r>
        <w:t xml:space="preserve"> Upgrade a policyholder from statutory Third-Party Liability to Full Comprehensive collision and own-damage cover.</w:t>
      </w:r>
    </w:p>
    <w:p w14:paraId="41FAB98A" w14:textId="77777777" w:rsidR="00987239" w:rsidRDefault="00000000">
      <w:pPr>
        <w:pStyle w:val="ListBullet"/>
        <w:spacing w:before="20" w:after="20"/>
      </w:pPr>
      <w:r>
        <w:rPr>
          <w:b/>
        </w:rPr>
        <w:t>Qualification Criteria:</w:t>
      </w:r>
    </w:p>
    <w:p w14:paraId="4AACBFAB" w14:textId="77777777" w:rsidR="00987239" w:rsidRDefault="00000000">
      <w:pPr>
        <w:spacing w:before="20" w:after="20"/>
        <w:ind w:left="504"/>
      </w:pPr>
      <w:r>
        <w:t>1. Insured vehicle market value: €8,000 or higher.</w:t>
      </w:r>
    </w:p>
    <w:p w14:paraId="6041E979" w14:textId="77777777" w:rsidR="00987239" w:rsidRDefault="00000000">
      <w:pPr>
        <w:spacing w:before="20" w:after="20"/>
        <w:ind w:left="504"/>
      </w:pPr>
      <w:r>
        <w:t>2. Vehicle age: 8 years or newer.</w:t>
      </w:r>
    </w:p>
    <w:p w14:paraId="5BA6A571" w14:textId="77777777" w:rsidR="00987239" w:rsidRDefault="00000000">
      <w:pPr>
        <w:spacing w:before="20" w:after="20"/>
        <w:ind w:left="504"/>
      </w:pPr>
      <w:r>
        <w:t>3. Policyholder has at most 1 minor claim in prior 36 months, and 0 claims in prior 12 months.</w:t>
      </w:r>
    </w:p>
    <w:p w14:paraId="2325BBC4" w14:textId="77777777" w:rsidR="00987239" w:rsidRDefault="00000000">
      <w:pPr>
        <w:spacing w:before="20" w:after="20"/>
        <w:ind w:left="504"/>
      </w:pPr>
      <w:r>
        <w:t>4. Marketing consent granted.</w:t>
      </w:r>
    </w:p>
    <w:p w14:paraId="79A10E43" w14:textId="77777777" w:rsidR="00987239" w:rsidRDefault="00000000">
      <w:pPr>
        <w:pStyle w:val="ListBullet"/>
        <w:spacing w:before="20" w:after="20"/>
      </w:pPr>
      <w:r>
        <w:rPr>
          <w:b/>
        </w:rPr>
        <w:t>Pricing &amp; Billing Rule:</w:t>
      </w:r>
    </w:p>
    <w:p w14:paraId="32AD2C28" w14:textId="77777777" w:rsidR="00987239" w:rsidRDefault="00000000">
      <w:pPr>
        <w:pStyle w:val="ListBullet"/>
        <w:spacing w:before="20" w:after="20"/>
      </w:pPr>
      <w:r>
        <w:t>Quoted as the delta between expiring Third-Party premium and Comprehensive tier premium.</w:t>
      </w:r>
    </w:p>
    <w:p w14:paraId="3883D246" w14:textId="77777777" w:rsidR="00987239" w:rsidRDefault="00000000">
      <w:pPr>
        <w:pStyle w:val="Heading4"/>
        <w:spacing w:before="140" w:after="40"/>
      </w:pPr>
      <w:r>
        <w:rPr>
          <w:color w:val="2874A6"/>
        </w:rPr>
        <w:t>Rule UP-CAR-03: 24/7 Roadside Assistance &amp; Courtesy Car Rider</w:t>
      </w:r>
    </w:p>
    <w:p w14:paraId="342695CE" w14:textId="77777777" w:rsidR="00987239" w:rsidRDefault="00000000">
      <w:pPr>
        <w:pStyle w:val="ListBullet"/>
        <w:spacing w:before="20" w:after="20"/>
      </w:pPr>
      <w:r>
        <w:rPr>
          <w:b/>
        </w:rPr>
        <w:t>Objective:</w:t>
      </w:r>
      <w:r>
        <w:t xml:space="preserve"> Provide breakdown towing, emergency roadside repair, and replacement vehicle hire.</w:t>
      </w:r>
    </w:p>
    <w:p w14:paraId="474DD986" w14:textId="77777777" w:rsidR="00987239" w:rsidRDefault="00000000">
      <w:pPr>
        <w:pStyle w:val="ListBullet"/>
        <w:spacing w:before="20" w:after="20"/>
      </w:pPr>
      <w:r>
        <w:rPr>
          <w:b/>
        </w:rPr>
        <w:t>Qualification Criteria:</w:t>
      </w:r>
    </w:p>
    <w:p w14:paraId="109ED3C8" w14:textId="77777777" w:rsidR="00987239" w:rsidRDefault="00000000">
      <w:pPr>
        <w:spacing w:before="20" w:after="20"/>
        <w:ind w:left="504"/>
      </w:pPr>
      <w:r>
        <w:t>1. Annual driving mileage: 12,000 km/year or higher.</w:t>
      </w:r>
    </w:p>
    <w:p w14:paraId="382F5AED" w14:textId="77777777" w:rsidR="00987239" w:rsidRDefault="00000000">
      <w:pPr>
        <w:spacing w:before="20" w:after="20"/>
        <w:ind w:left="504"/>
      </w:pPr>
      <w:r>
        <w:t>2. Household vehicle count: Exactly 1 vehicle (mobility critical).</w:t>
      </w:r>
    </w:p>
    <w:p w14:paraId="0BC00394" w14:textId="77777777" w:rsidR="00987239" w:rsidRDefault="00000000">
      <w:pPr>
        <w:spacing w:before="20" w:after="20"/>
        <w:ind w:left="504"/>
      </w:pPr>
      <w:r>
        <w:t>3. Policy currently lacks Roadside Assistance rider.</w:t>
      </w:r>
    </w:p>
    <w:p w14:paraId="6055F132" w14:textId="77777777" w:rsidR="00987239" w:rsidRDefault="00000000">
      <w:pPr>
        <w:pStyle w:val="Heading3"/>
        <w:spacing w:before="180" w:after="40"/>
      </w:pPr>
      <w:r>
        <w:rPr>
          <w:color w:val="1B4F72"/>
          <w:sz w:val="22"/>
        </w:rPr>
        <w:t>3.2 Property &amp; Home Insurance Upsell Rules</w:t>
      </w:r>
    </w:p>
    <w:p w14:paraId="5C13005A" w14:textId="77777777" w:rsidR="00987239" w:rsidRDefault="00000000">
      <w:pPr>
        <w:pStyle w:val="Heading4"/>
        <w:spacing w:before="140" w:after="40"/>
      </w:pPr>
      <w:r>
        <w:rPr>
          <w:color w:val="2874A6"/>
        </w:rPr>
        <w:t>Rule UP-HOM-01: Extended Natural Hazards &amp; Flood Cover Rider</w:t>
      </w:r>
    </w:p>
    <w:p w14:paraId="600159D4" w14:textId="77777777" w:rsidR="00987239" w:rsidRDefault="00000000">
      <w:pPr>
        <w:pStyle w:val="ListBullet"/>
        <w:spacing w:before="20" w:after="20"/>
      </w:pPr>
      <w:r>
        <w:rPr>
          <w:b/>
        </w:rPr>
        <w:t>Objective:</w:t>
      </w:r>
      <w:r>
        <w:t xml:space="preserve"> Protect structural property against torrential downpours, surface water inundation, and sewer backflow.</w:t>
      </w:r>
    </w:p>
    <w:p w14:paraId="2EE011C1" w14:textId="77777777" w:rsidR="00987239" w:rsidRDefault="00000000">
      <w:pPr>
        <w:pStyle w:val="ListBullet"/>
        <w:spacing w:before="20" w:after="20"/>
      </w:pPr>
      <w:r>
        <w:rPr>
          <w:b/>
        </w:rPr>
        <w:t>Qualification Criteria:</w:t>
      </w:r>
    </w:p>
    <w:p w14:paraId="6515D6A1" w14:textId="77777777" w:rsidR="00987239" w:rsidRDefault="00000000">
      <w:pPr>
        <w:spacing w:before="20" w:after="20"/>
        <w:ind w:left="504"/>
      </w:pPr>
      <w:r>
        <w:t xml:space="preserve">1. Primary policy is </w:t>
      </w:r>
      <w:r>
        <w:rPr>
          <w:rFonts w:ascii="Consolas" w:hAnsi="Consolas"/>
          <w:color w:val="1B4F72"/>
          <w:sz w:val="19"/>
        </w:rPr>
        <w:t>Home Insurance (Residential Building)</w:t>
      </w:r>
      <w:r>
        <w:t>.</w:t>
      </w:r>
    </w:p>
    <w:p w14:paraId="11D7BD33" w14:textId="77777777" w:rsidR="00987239" w:rsidRDefault="00000000">
      <w:pPr>
        <w:spacing w:before="20" w:after="20"/>
        <w:ind w:left="504"/>
      </w:pPr>
      <w:r>
        <w:t xml:space="preserve">2. Property Postcode Classification: </w:t>
      </w:r>
      <w:r>
        <w:rPr>
          <w:rFonts w:ascii="Consolas" w:hAnsi="Consolas"/>
          <w:color w:val="1B4F72"/>
          <w:sz w:val="19"/>
        </w:rPr>
        <w:t>Environmental_Zone == 'Zone 2'</w:t>
      </w:r>
      <w:r>
        <w:t xml:space="preserve"> or </w:t>
      </w:r>
      <w:r>
        <w:rPr>
          <w:rFonts w:ascii="Consolas" w:hAnsi="Consolas"/>
          <w:color w:val="1B4F72"/>
          <w:sz w:val="19"/>
        </w:rPr>
        <w:t>'Zone 3'</w:t>
      </w:r>
      <w:r>
        <w:t xml:space="preserve"> (moderate to elevated surface water risk).</w:t>
      </w:r>
    </w:p>
    <w:p w14:paraId="1C8217C9" w14:textId="77777777" w:rsidR="00987239" w:rsidRDefault="00000000">
      <w:pPr>
        <w:spacing w:before="20" w:after="20"/>
        <w:ind w:left="504"/>
      </w:pPr>
      <w:r>
        <w:t>3. Property Structure: Backwater valve certified or ground-level ingress protection confirmed.</w:t>
      </w:r>
    </w:p>
    <w:p w14:paraId="45D72DB8" w14:textId="77777777" w:rsidR="00987239" w:rsidRDefault="00000000">
      <w:pPr>
        <w:spacing w:before="20" w:after="20"/>
        <w:ind w:left="504"/>
      </w:pPr>
      <w:r>
        <w:t xml:space="preserve">4. Current Coverage: Core Windstorm/Hail only; </w:t>
      </w:r>
      <w:r>
        <w:rPr>
          <w:rFonts w:ascii="Consolas" w:hAnsi="Consolas"/>
          <w:color w:val="1B4F72"/>
          <w:sz w:val="19"/>
        </w:rPr>
        <w:t>Flood_Cover_Attached == FALSE</w:t>
      </w:r>
      <w:r>
        <w:t>.</w:t>
      </w:r>
    </w:p>
    <w:p w14:paraId="6B01D26B" w14:textId="77777777" w:rsidR="00987239" w:rsidRDefault="00000000">
      <w:pPr>
        <w:pStyle w:val="ListBullet"/>
        <w:spacing w:before="20" w:after="20"/>
      </w:pPr>
      <w:r>
        <w:rPr>
          <w:b/>
        </w:rPr>
        <w:t>Disqualification Conditions:</w:t>
      </w:r>
    </w:p>
    <w:p w14:paraId="3FF24643" w14:textId="77777777" w:rsidR="00987239" w:rsidRDefault="00000000">
      <w:pPr>
        <w:pStyle w:val="ListBullet"/>
        <w:spacing w:before="20" w:after="20"/>
      </w:pPr>
      <w:r>
        <w:t>Zone 4 unmitigated high flood risk (requires manual engineering survey).</w:t>
      </w:r>
    </w:p>
    <w:p w14:paraId="4C7E47B0" w14:textId="77777777" w:rsidR="00987239" w:rsidRDefault="00000000">
      <w:pPr>
        <w:pStyle w:val="ListBullet"/>
        <w:spacing w:before="20" w:after="20"/>
      </w:pPr>
      <w:r>
        <w:t>Open or unresolved water damage claim within prior 24 months.</w:t>
      </w:r>
    </w:p>
    <w:p w14:paraId="2391127E" w14:textId="77777777" w:rsidR="00987239" w:rsidRDefault="00000000">
      <w:pPr>
        <w:pStyle w:val="ListBullet"/>
        <w:spacing w:before="20" w:after="20"/>
      </w:pPr>
      <w:r>
        <w:rPr>
          <w:b/>
        </w:rPr>
        <w:t>Pricing &amp; Billing Rule:</w:t>
      </w:r>
    </w:p>
    <w:p w14:paraId="0F7F204D" w14:textId="77777777" w:rsidR="00987239" w:rsidRDefault="00000000">
      <w:pPr>
        <w:pStyle w:val="ListBullet"/>
        <w:spacing w:before="20" w:after="20"/>
      </w:pPr>
      <w:r>
        <w:t>Premium: Risk-adjusted rider fee of +€7.10 per month (+€85.20 per year).</w:t>
      </w:r>
    </w:p>
    <w:p w14:paraId="1B06EA1D" w14:textId="77777777" w:rsidR="00987239" w:rsidRDefault="00000000">
      <w:pPr>
        <w:pStyle w:val="ListBullet"/>
        <w:spacing w:before="20" w:after="20"/>
      </w:pPr>
      <w:r>
        <w:t>Consolidated into Building Renewal Quote: Updated Renewal = Building Renewal + €85.20.</w:t>
      </w:r>
    </w:p>
    <w:p w14:paraId="73502097" w14:textId="77777777" w:rsidR="00987239" w:rsidRDefault="00000000">
      <w:pPr>
        <w:pStyle w:val="Heading4"/>
        <w:spacing w:before="140" w:after="40"/>
      </w:pPr>
      <w:r>
        <w:rPr>
          <w:color w:val="2874A6"/>
        </w:rPr>
        <w:lastRenderedPageBreak/>
        <w:t>Rule UP-HOM-02: Home Contents High-Value Valuables Extension</w:t>
      </w:r>
    </w:p>
    <w:p w14:paraId="63FF3AB0" w14:textId="77777777" w:rsidR="00987239" w:rsidRDefault="00000000">
      <w:pPr>
        <w:pStyle w:val="ListBullet"/>
        <w:spacing w:before="20" w:after="20"/>
      </w:pPr>
      <w:r>
        <w:rPr>
          <w:b/>
        </w:rPr>
        <w:t>Objective:</w:t>
      </w:r>
      <w:r>
        <w:t xml:space="preserve"> Protect expensive electronics, e-bikes, and jewellery against theft away from home.</w:t>
      </w:r>
    </w:p>
    <w:p w14:paraId="517B5943" w14:textId="77777777" w:rsidR="00987239" w:rsidRDefault="00000000">
      <w:pPr>
        <w:pStyle w:val="ListBullet"/>
        <w:spacing w:before="20" w:after="20"/>
      </w:pPr>
      <w:r>
        <w:rPr>
          <w:b/>
        </w:rPr>
        <w:t>Qualification Criteria:</w:t>
      </w:r>
    </w:p>
    <w:p w14:paraId="041C4BB1" w14:textId="77777777" w:rsidR="00987239" w:rsidRDefault="00000000">
      <w:pPr>
        <w:spacing w:before="20" w:after="20"/>
        <w:ind w:left="504"/>
      </w:pPr>
      <w:r>
        <w:t>1. Active Contents policy in place.</w:t>
      </w:r>
    </w:p>
    <w:p w14:paraId="4C906B70" w14:textId="77777777" w:rsidR="00987239" w:rsidRDefault="00000000">
      <w:pPr>
        <w:spacing w:before="20" w:after="20"/>
        <w:ind w:left="504"/>
      </w:pPr>
      <w:r>
        <w:t>2. Declared floor area: 120 sq.m or larger.</w:t>
      </w:r>
    </w:p>
    <w:p w14:paraId="5B7692FC" w14:textId="77777777" w:rsidR="00987239" w:rsidRDefault="00000000">
      <w:pPr>
        <w:pStyle w:val="Heading3"/>
        <w:spacing w:before="180" w:after="40"/>
      </w:pPr>
      <w:r>
        <w:rPr>
          <w:color w:val="1B4F72"/>
          <w:sz w:val="22"/>
        </w:rPr>
        <w:t>3.3 Pet Insurance Upsell Rules</w:t>
      </w:r>
    </w:p>
    <w:p w14:paraId="6EF1AB94" w14:textId="77777777" w:rsidR="00987239" w:rsidRDefault="00000000">
      <w:pPr>
        <w:pStyle w:val="Heading4"/>
        <w:spacing w:before="140" w:after="40"/>
      </w:pPr>
      <w:r>
        <w:rPr>
          <w:color w:val="2874A6"/>
        </w:rPr>
        <w:t>Rule UP-PET-01: Surgical to Comprehensive Veterinary Health Rider</w:t>
      </w:r>
    </w:p>
    <w:p w14:paraId="48504B65" w14:textId="77777777" w:rsidR="00987239" w:rsidRDefault="00000000">
      <w:pPr>
        <w:pStyle w:val="ListBullet"/>
        <w:spacing w:before="20" w:after="20"/>
      </w:pPr>
      <w:r>
        <w:rPr>
          <w:b/>
        </w:rPr>
        <w:t>Objective:</w:t>
      </w:r>
      <w:r>
        <w:t xml:space="preserve"> Expand basic accidental surgery cover to include inpatient diagnostics, chronic medication, and specialist imaging.</w:t>
      </w:r>
    </w:p>
    <w:p w14:paraId="4B693AA2" w14:textId="77777777" w:rsidR="00987239" w:rsidRDefault="00000000">
      <w:pPr>
        <w:pStyle w:val="ListBullet"/>
        <w:spacing w:before="20" w:after="20"/>
      </w:pPr>
      <w:r>
        <w:rPr>
          <w:b/>
        </w:rPr>
        <w:t>Qualification Criteria:</w:t>
      </w:r>
    </w:p>
    <w:p w14:paraId="1EFB23A2" w14:textId="77777777" w:rsidR="00987239" w:rsidRDefault="00000000">
      <w:pPr>
        <w:spacing w:before="20" w:after="20"/>
        <w:ind w:left="504"/>
      </w:pPr>
      <w:r>
        <w:t>1. Active Pet Insurance policy held.</w:t>
      </w:r>
    </w:p>
    <w:p w14:paraId="2392BBF8" w14:textId="77777777" w:rsidR="00987239" w:rsidRDefault="00000000">
      <w:pPr>
        <w:spacing w:before="20" w:after="20"/>
        <w:ind w:left="504"/>
      </w:pPr>
      <w:r>
        <w:t>2. Insured pet age: 7 years or younger at renewal.</w:t>
      </w:r>
    </w:p>
    <w:p w14:paraId="4F41E2D3" w14:textId="77777777" w:rsidR="00987239" w:rsidRDefault="00000000">
      <w:pPr>
        <w:spacing w:before="20" w:after="20"/>
        <w:ind w:left="504"/>
      </w:pPr>
      <w:r>
        <w:t>3. Prior claim frequency: at most 1 minor outpatient claim in prior 24 months.</w:t>
      </w:r>
    </w:p>
    <w:p w14:paraId="2DA7884D" w14:textId="77777777" w:rsidR="00987239" w:rsidRDefault="00000000">
      <w:pPr>
        <w:pStyle w:val="Heading2"/>
        <w:spacing w:before="220" w:after="60"/>
      </w:pPr>
      <w:r>
        <w:t>4. Cross-Sell Decisioning Rules (Companion Standalone Policies)</w:t>
      </w:r>
    </w:p>
    <w:p w14:paraId="0F24CF09" w14:textId="77777777" w:rsidR="00987239" w:rsidRDefault="00000000">
      <w:pPr>
        <w:spacing w:before="40" w:after="60"/>
      </w:pPr>
      <w:r>
        <w:t xml:space="preserve">A </w:t>
      </w:r>
      <w:r>
        <w:rPr>
          <w:b/>
        </w:rPr>
        <w:t>Cross-Sell</w:t>
      </w:r>
      <w:r>
        <w:t xml:space="preserve"> recommends an entirely new, independent companion policy. The new policy is issued on its own schedule with its own premium, and unlocks a </w:t>
      </w:r>
      <w:r>
        <w:rPr>
          <w:b/>
        </w:rPr>
        <w:t>Multi-Policy Bundle Discount</w:t>
      </w:r>
      <w:r>
        <w:t xml:space="preserve"> across the customer's combined portfolio.</w:t>
      </w:r>
    </w:p>
    <w:tbl>
      <w:tblPr>
        <w:tblStyle w:val="TableGrid"/>
        <w:tblW w:w="0" w:type="auto"/>
        <w:jc w:val="center"/>
        <w:tblLook w:val="04A0" w:firstRow="1" w:lastRow="0" w:firstColumn="1" w:lastColumn="0" w:noHBand="0" w:noVBand="1"/>
      </w:tblPr>
      <w:tblGrid>
        <w:gridCol w:w="10080"/>
      </w:tblGrid>
      <w:tr w:rsidR="00987239" w14:paraId="0A34EC7D" w14:textId="77777777">
        <w:trPr>
          <w:jc w:val="center"/>
        </w:trPr>
        <w:tc>
          <w:tcPr>
            <w:tcW w:w="10080" w:type="dxa"/>
            <w:shd w:val="clear" w:color="auto" w:fill="F8F9FA"/>
            <w:tcMar>
              <w:top w:w="120" w:type="dxa"/>
              <w:left w:w="160" w:type="dxa"/>
              <w:bottom w:w="120" w:type="dxa"/>
              <w:right w:w="160" w:type="dxa"/>
            </w:tcMar>
          </w:tcPr>
          <w:p w14:paraId="122756AD" w14:textId="77777777" w:rsidR="00987239" w:rsidRDefault="00000000">
            <w:r>
              <w:rPr>
                <w:rFonts w:ascii="Consolas" w:hAnsi="Consolas"/>
                <w:color w:val="1B4F72"/>
                <w:sz w:val="17"/>
              </w:rPr>
              <w:t>┌────────────────────────────────────────────────────────────────────────┐</w:t>
            </w:r>
            <w:r>
              <w:rPr>
                <w:rFonts w:ascii="Consolas" w:hAnsi="Consolas"/>
                <w:color w:val="1B4F72"/>
                <w:sz w:val="17"/>
              </w:rPr>
              <w:br/>
              <w:t>│                   CROSS-SELL PRICING ARCHITECTURE                      │</w:t>
            </w:r>
            <w:r>
              <w:rPr>
                <w:rFonts w:ascii="Consolas" w:hAnsi="Consolas"/>
                <w:color w:val="1B4F72"/>
                <w:sz w:val="17"/>
              </w:rPr>
              <w:br/>
              <w:t>├────────────────────────────────────────────────────────────────────────┤</w:t>
            </w:r>
            <w:r>
              <w:rPr>
                <w:rFonts w:ascii="Consolas" w:hAnsi="Consolas"/>
                <w:color w:val="1B4F72"/>
                <w:sz w:val="17"/>
              </w:rPr>
              <w:br/>
              <w:t>│ • Existing Primary Policy:     Renews at Standard Quote (Unchanged)    │</w:t>
            </w:r>
            <w:r>
              <w:rPr>
                <w:rFonts w:ascii="Consolas" w:hAnsi="Consolas"/>
                <w:color w:val="1B4F72"/>
                <w:sz w:val="17"/>
              </w:rPr>
              <w:br/>
              <w:t>│ • New Companion Policy:        Quoted at Standalone Rate               │</w:t>
            </w:r>
            <w:r>
              <w:rPr>
                <w:rFonts w:ascii="Consolas" w:hAnsi="Consolas"/>
                <w:color w:val="1B4F72"/>
                <w:sz w:val="17"/>
              </w:rPr>
              <w:br/>
              <w:t>│ • Multi-Policy Companion Save: Subtracted from Combined Total (e.g. 5-10%)│</w:t>
            </w:r>
            <w:r>
              <w:rPr>
                <w:rFonts w:ascii="Consolas" w:hAnsi="Consolas"/>
                <w:color w:val="1B4F72"/>
                <w:sz w:val="17"/>
              </w:rPr>
              <w:br/>
              <w:t>│ ────────────────────────────────────────────────────────────────────── │</w:t>
            </w:r>
            <w:r>
              <w:rPr>
                <w:rFonts w:ascii="Consolas" w:hAnsi="Consolas"/>
                <w:color w:val="1B4F72"/>
                <w:sz w:val="17"/>
              </w:rPr>
              <w:br/>
              <w:t>│ • Customer Outlay:             Combined Net Annual Total               │</w:t>
            </w:r>
            <w:r>
              <w:rPr>
                <w:rFonts w:ascii="Consolas" w:hAnsi="Consolas"/>
                <w:color w:val="1B4F72"/>
                <w:sz w:val="17"/>
              </w:rPr>
              <w:br/>
              <w:t>└────────────────────────────────────────────────────────────────────────┘</w:t>
            </w:r>
          </w:p>
        </w:tc>
      </w:tr>
    </w:tbl>
    <w:p w14:paraId="2B612F62" w14:textId="77777777" w:rsidR="00987239" w:rsidRDefault="00987239"/>
    <w:p w14:paraId="4A639060" w14:textId="77777777" w:rsidR="00987239" w:rsidRDefault="00000000">
      <w:pPr>
        <w:pStyle w:val="Heading3"/>
        <w:spacing w:before="180" w:after="40"/>
      </w:pPr>
      <w:r>
        <w:rPr>
          <w:color w:val="1B4F72"/>
          <w:sz w:val="22"/>
        </w:rPr>
        <w:t>Table 4.1: Cross-Sell Opportunity Matrix</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987239" w14:paraId="4E07210E" w14:textId="77777777">
        <w:tc>
          <w:tcPr>
            <w:tcW w:w="1680" w:type="dxa"/>
            <w:shd w:val="clear" w:color="auto" w:fill="003D6B"/>
            <w:tcMar>
              <w:top w:w="120" w:type="dxa"/>
              <w:left w:w="140" w:type="dxa"/>
              <w:bottom w:w="120" w:type="dxa"/>
              <w:right w:w="140" w:type="dxa"/>
            </w:tcMar>
          </w:tcPr>
          <w:p w14:paraId="68A6A18B" w14:textId="77777777" w:rsidR="00987239" w:rsidRDefault="00000000">
            <w:r>
              <w:rPr>
                <w:b/>
                <w:color w:val="FFFFFF"/>
                <w:sz w:val="19"/>
              </w:rPr>
              <w:t>Rule ID</w:t>
            </w:r>
          </w:p>
        </w:tc>
        <w:tc>
          <w:tcPr>
            <w:tcW w:w="1680" w:type="dxa"/>
            <w:shd w:val="clear" w:color="auto" w:fill="003D6B"/>
            <w:tcMar>
              <w:top w:w="120" w:type="dxa"/>
              <w:left w:w="140" w:type="dxa"/>
              <w:bottom w:w="120" w:type="dxa"/>
              <w:right w:w="140" w:type="dxa"/>
            </w:tcMar>
          </w:tcPr>
          <w:p w14:paraId="5B903633" w14:textId="77777777" w:rsidR="00987239" w:rsidRDefault="00000000">
            <w:r>
              <w:rPr>
                <w:b/>
                <w:color w:val="FFFFFF"/>
                <w:sz w:val="19"/>
              </w:rPr>
              <w:t>Current Policy Held</w:t>
            </w:r>
          </w:p>
        </w:tc>
        <w:tc>
          <w:tcPr>
            <w:tcW w:w="1680" w:type="dxa"/>
            <w:shd w:val="clear" w:color="auto" w:fill="003D6B"/>
            <w:tcMar>
              <w:top w:w="120" w:type="dxa"/>
              <w:left w:w="140" w:type="dxa"/>
              <w:bottom w:w="120" w:type="dxa"/>
              <w:right w:w="140" w:type="dxa"/>
            </w:tcMar>
          </w:tcPr>
          <w:p w14:paraId="467C2129" w14:textId="77777777" w:rsidR="00987239" w:rsidRDefault="00000000">
            <w:r>
              <w:rPr>
                <w:b/>
                <w:color w:val="FFFFFF"/>
                <w:sz w:val="19"/>
              </w:rPr>
              <w:t>Customer Risk Profile</w:t>
            </w:r>
          </w:p>
        </w:tc>
        <w:tc>
          <w:tcPr>
            <w:tcW w:w="1680" w:type="dxa"/>
            <w:shd w:val="clear" w:color="auto" w:fill="003D6B"/>
            <w:tcMar>
              <w:top w:w="120" w:type="dxa"/>
              <w:left w:w="140" w:type="dxa"/>
              <w:bottom w:w="120" w:type="dxa"/>
              <w:right w:w="140" w:type="dxa"/>
            </w:tcMar>
          </w:tcPr>
          <w:p w14:paraId="23110B8C" w14:textId="77777777" w:rsidR="00987239" w:rsidRDefault="00000000">
            <w:r>
              <w:rPr>
                <w:b/>
                <w:color w:val="FFFFFF"/>
                <w:sz w:val="19"/>
              </w:rPr>
              <w:t>Recommended Companion Policy</w:t>
            </w:r>
          </w:p>
        </w:tc>
        <w:tc>
          <w:tcPr>
            <w:tcW w:w="1680" w:type="dxa"/>
            <w:shd w:val="clear" w:color="auto" w:fill="003D6B"/>
            <w:tcMar>
              <w:top w:w="120" w:type="dxa"/>
              <w:left w:w="140" w:type="dxa"/>
              <w:bottom w:w="120" w:type="dxa"/>
              <w:right w:w="140" w:type="dxa"/>
            </w:tcMar>
          </w:tcPr>
          <w:p w14:paraId="5FF4B1AE" w14:textId="77777777" w:rsidR="00987239" w:rsidRDefault="00000000">
            <w:r>
              <w:rPr>
                <w:b/>
                <w:color w:val="FFFFFF"/>
                <w:sz w:val="19"/>
              </w:rPr>
              <w:t>Key Benefits Provided</w:t>
            </w:r>
          </w:p>
        </w:tc>
        <w:tc>
          <w:tcPr>
            <w:tcW w:w="1680" w:type="dxa"/>
            <w:shd w:val="clear" w:color="auto" w:fill="003D6B"/>
            <w:tcMar>
              <w:top w:w="120" w:type="dxa"/>
              <w:left w:w="140" w:type="dxa"/>
              <w:bottom w:w="120" w:type="dxa"/>
              <w:right w:w="140" w:type="dxa"/>
            </w:tcMar>
          </w:tcPr>
          <w:p w14:paraId="4951466A" w14:textId="77777777" w:rsidR="00987239" w:rsidRDefault="00000000">
            <w:r>
              <w:rPr>
                <w:b/>
                <w:color w:val="FFFFFF"/>
                <w:sz w:val="19"/>
              </w:rPr>
              <w:t>Pricing &amp; Bundle Impact</w:t>
            </w:r>
          </w:p>
        </w:tc>
      </w:tr>
      <w:tr w:rsidR="00987239" w14:paraId="59915D45" w14:textId="77777777">
        <w:tc>
          <w:tcPr>
            <w:tcW w:w="1680" w:type="dxa"/>
            <w:tcMar>
              <w:top w:w="100" w:type="dxa"/>
              <w:left w:w="130" w:type="dxa"/>
              <w:bottom w:w="100" w:type="dxa"/>
              <w:right w:w="130" w:type="dxa"/>
            </w:tcMar>
          </w:tcPr>
          <w:p w14:paraId="028BFA0B" w14:textId="45CFFCE4" w:rsidR="00987239" w:rsidRDefault="00000000">
            <w:r>
              <w:rPr>
                <w:sz w:val="19"/>
              </w:rPr>
              <w:t>CS-CAR-01</w:t>
            </w:r>
          </w:p>
        </w:tc>
        <w:tc>
          <w:tcPr>
            <w:tcW w:w="1680" w:type="dxa"/>
            <w:tcMar>
              <w:top w:w="100" w:type="dxa"/>
              <w:left w:w="130" w:type="dxa"/>
              <w:bottom w:w="100" w:type="dxa"/>
              <w:right w:w="130" w:type="dxa"/>
            </w:tcMar>
          </w:tcPr>
          <w:p w14:paraId="4F04374F" w14:textId="77777777" w:rsidR="00987239" w:rsidRDefault="00000000">
            <w:r>
              <w:rPr>
                <w:sz w:val="19"/>
              </w:rPr>
              <w:t>Car Insurance</w:t>
            </w:r>
          </w:p>
        </w:tc>
        <w:tc>
          <w:tcPr>
            <w:tcW w:w="1680" w:type="dxa"/>
            <w:tcMar>
              <w:top w:w="100" w:type="dxa"/>
              <w:left w:w="130" w:type="dxa"/>
              <w:bottom w:w="100" w:type="dxa"/>
              <w:right w:w="130" w:type="dxa"/>
            </w:tcMar>
          </w:tcPr>
          <w:p w14:paraId="6FCABE32" w14:textId="77777777" w:rsidR="00987239" w:rsidRDefault="00000000">
            <w:r>
              <w:rPr>
                <w:sz w:val="19"/>
              </w:rPr>
              <w:t>Single-policy holder; lives in rented flat or home; no active liability policy on record.</w:t>
            </w:r>
          </w:p>
        </w:tc>
        <w:tc>
          <w:tcPr>
            <w:tcW w:w="1680" w:type="dxa"/>
            <w:tcMar>
              <w:top w:w="100" w:type="dxa"/>
              <w:left w:w="130" w:type="dxa"/>
              <w:bottom w:w="100" w:type="dxa"/>
              <w:right w:w="130" w:type="dxa"/>
            </w:tcMar>
          </w:tcPr>
          <w:p w14:paraId="4FEF759B" w14:textId="32F4F145" w:rsidR="00987239" w:rsidRDefault="00000000">
            <w:r>
              <w:rPr>
                <w:sz w:val="19"/>
              </w:rPr>
              <w:t>Personal Liability Insurance (Comfort Tier)</w:t>
            </w:r>
          </w:p>
        </w:tc>
        <w:tc>
          <w:tcPr>
            <w:tcW w:w="1680" w:type="dxa"/>
            <w:tcMar>
              <w:top w:w="100" w:type="dxa"/>
              <w:left w:w="130" w:type="dxa"/>
              <w:bottom w:w="100" w:type="dxa"/>
              <w:right w:w="130" w:type="dxa"/>
            </w:tcMar>
          </w:tcPr>
          <w:p w14:paraId="307F9573" w14:textId="77777777" w:rsidR="00987239" w:rsidRDefault="00000000">
            <w:r>
              <w:rPr>
                <w:sz w:val="19"/>
              </w:rPr>
              <w:t>• Up to €10M civil liability coverage</w:t>
            </w:r>
            <w:r>
              <w:rPr>
                <w:sz w:val="19"/>
              </w:rPr>
              <w:br/>
              <w:t>• Full legal defence costs included</w:t>
            </w:r>
            <w:r>
              <w:rPr>
                <w:sz w:val="19"/>
              </w:rPr>
              <w:br/>
              <w:t>• Cycling &amp; everyday accidents covered</w:t>
            </w:r>
          </w:p>
        </w:tc>
        <w:tc>
          <w:tcPr>
            <w:tcW w:w="1680" w:type="dxa"/>
            <w:tcMar>
              <w:top w:w="100" w:type="dxa"/>
              <w:left w:w="130" w:type="dxa"/>
              <w:bottom w:w="100" w:type="dxa"/>
              <w:right w:w="130" w:type="dxa"/>
            </w:tcMar>
          </w:tcPr>
          <w:p w14:paraId="299523F6" w14:textId="5FD0F0CC" w:rsidR="00987239" w:rsidRDefault="00000000">
            <w:r>
              <w:rPr>
                <w:sz w:val="19"/>
              </w:rPr>
              <w:t>Standalone: €57.00/yr (€4.75/mo).</w:t>
            </w:r>
            <w:r>
              <w:rPr>
                <w:sz w:val="19"/>
              </w:rPr>
              <w:br/>
              <w:t>5% Bundle Discount saving €25–€28/yr across both policies.</w:t>
            </w:r>
          </w:p>
        </w:tc>
      </w:tr>
      <w:tr w:rsidR="00987239" w14:paraId="6E228A89" w14:textId="77777777">
        <w:tc>
          <w:tcPr>
            <w:tcW w:w="1680" w:type="dxa"/>
            <w:shd w:val="clear" w:color="auto" w:fill="EBF5FB"/>
            <w:tcMar>
              <w:top w:w="100" w:type="dxa"/>
              <w:left w:w="130" w:type="dxa"/>
              <w:bottom w:w="100" w:type="dxa"/>
              <w:right w:w="130" w:type="dxa"/>
            </w:tcMar>
          </w:tcPr>
          <w:p w14:paraId="38B41627" w14:textId="40C56BA0" w:rsidR="00987239" w:rsidRDefault="00000000">
            <w:r>
              <w:rPr>
                <w:sz w:val="19"/>
              </w:rPr>
              <w:t>CS-CAR-02</w:t>
            </w:r>
          </w:p>
        </w:tc>
        <w:tc>
          <w:tcPr>
            <w:tcW w:w="1680" w:type="dxa"/>
            <w:shd w:val="clear" w:color="auto" w:fill="EBF5FB"/>
            <w:tcMar>
              <w:top w:w="100" w:type="dxa"/>
              <w:left w:w="130" w:type="dxa"/>
              <w:bottom w:w="100" w:type="dxa"/>
              <w:right w:w="130" w:type="dxa"/>
            </w:tcMar>
          </w:tcPr>
          <w:p w14:paraId="6FC2BA32" w14:textId="77777777" w:rsidR="00987239" w:rsidRDefault="00000000">
            <w:r>
              <w:rPr>
                <w:sz w:val="19"/>
              </w:rPr>
              <w:t>Car Insurance</w:t>
            </w:r>
          </w:p>
        </w:tc>
        <w:tc>
          <w:tcPr>
            <w:tcW w:w="1680" w:type="dxa"/>
            <w:shd w:val="clear" w:color="auto" w:fill="EBF5FB"/>
            <w:tcMar>
              <w:top w:w="100" w:type="dxa"/>
              <w:left w:w="130" w:type="dxa"/>
              <w:bottom w:w="100" w:type="dxa"/>
              <w:right w:w="130" w:type="dxa"/>
            </w:tcMar>
          </w:tcPr>
          <w:p w14:paraId="1C6DFCD0" w14:textId="77777777" w:rsidR="00987239" w:rsidRDefault="00000000">
            <w:r>
              <w:rPr>
                <w:sz w:val="19"/>
              </w:rPr>
              <w:t>Commuter driving 15,000+ km/year; primary household wage earner; no personal disability cover.</w:t>
            </w:r>
          </w:p>
        </w:tc>
        <w:tc>
          <w:tcPr>
            <w:tcW w:w="1680" w:type="dxa"/>
            <w:shd w:val="clear" w:color="auto" w:fill="EBF5FB"/>
            <w:tcMar>
              <w:top w:w="100" w:type="dxa"/>
              <w:left w:w="130" w:type="dxa"/>
              <w:bottom w:w="100" w:type="dxa"/>
              <w:right w:w="130" w:type="dxa"/>
            </w:tcMar>
          </w:tcPr>
          <w:p w14:paraId="428879B9" w14:textId="4E33EDD1" w:rsidR="00987239" w:rsidRDefault="00000000">
            <w:r>
              <w:rPr>
                <w:sz w:val="19"/>
              </w:rPr>
              <w:t>Personal Accident Insurance</w:t>
            </w:r>
          </w:p>
        </w:tc>
        <w:tc>
          <w:tcPr>
            <w:tcW w:w="1680" w:type="dxa"/>
            <w:shd w:val="clear" w:color="auto" w:fill="EBF5FB"/>
            <w:tcMar>
              <w:top w:w="100" w:type="dxa"/>
              <w:left w:w="130" w:type="dxa"/>
              <w:bottom w:w="100" w:type="dxa"/>
              <w:right w:w="130" w:type="dxa"/>
            </w:tcMar>
          </w:tcPr>
          <w:p w14:paraId="08B296F6" w14:textId="77777777" w:rsidR="00987239" w:rsidRDefault="00000000">
            <w:r>
              <w:rPr>
                <w:sz w:val="19"/>
              </w:rPr>
              <w:t>• Lump sum up to €100,000 for permanent injury</w:t>
            </w:r>
            <w:r>
              <w:rPr>
                <w:sz w:val="19"/>
              </w:rPr>
              <w:br/>
              <w:t>• Daily hospital cash benefit</w:t>
            </w:r>
            <w:r>
              <w:rPr>
                <w:sz w:val="19"/>
              </w:rPr>
              <w:br/>
              <w:t>• Worldwide 24/7 coverage</w:t>
            </w:r>
          </w:p>
        </w:tc>
        <w:tc>
          <w:tcPr>
            <w:tcW w:w="1680" w:type="dxa"/>
            <w:shd w:val="clear" w:color="auto" w:fill="EBF5FB"/>
            <w:tcMar>
              <w:top w:w="100" w:type="dxa"/>
              <w:left w:w="130" w:type="dxa"/>
              <w:bottom w:w="100" w:type="dxa"/>
              <w:right w:w="130" w:type="dxa"/>
            </w:tcMar>
          </w:tcPr>
          <w:p w14:paraId="46560C4C" w14:textId="28861E58" w:rsidR="00987239" w:rsidRDefault="00000000">
            <w:r>
              <w:rPr>
                <w:sz w:val="19"/>
              </w:rPr>
              <w:t>Standalone: €62.40/yr (€5.20/mo).</w:t>
            </w:r>
            <w:r>
              <w:rPr>
                <w:sz w:val="19"/>
              </w:rPr>
              <w:br/>
              <w:t>5% Bundle Discount saving €25.38/yr across both policies.</w:t>
            </w:r>
          </w:p>
        </w:tc>
      </w:tr>
      <w:tr w:rsidR="00987239" w14:paraId="23D81820" w14:textId="77777777">
        <w:tc>
          <w:tcPr>
            <w:tcW w:w="1680" w:type="dxa"/>
            <w:tcMar>
              <w:top w:w="100" w:type="dxa"/>
              <w:left w:w="130" w:type="dxa"/>
              <w:bottom w:w="100" w:type="dxa"/>
              <w:right w:w="130" w:type="dxa"/>
            </w:tcMar>
          </w:tcPr>
          <w:p w14:paraId="3E299C2F" w14:textId="61530D7B" w:rsidR="00987239" w:rsidRDefault="00000000">
            <w:r>
              <w:rPr>
                <w:sz w:val="19"/>
              </w:rPr>
              <w:t>CS-HOM-01</w:t>
            </w:r>
          </w:p>
        </w:tc>
        <w:tc>
          <w:tcPr>
            <w:tcW w:w="1680" w:type="dxa"/>
            <w:tcMar>
              <w:top w:w="100" w:type="dxa"/>
              <w:left w:w="130" w:type="dxa"/>
              <w:bottom w:w="100" w:type="dxa"/>
              <w:right w:w="130" w:type="dxa"/>
            </w:tcMar>
          </w:tcPr>
          <w:p w14:paraId="5D599F00" w14:textId="77777777" w:rsidR="00987239" w:rsidRDefault="00000000">
            <w:r>
              <w:rPr>
                <w:sz w:val="19"/>
              </w:rPr>
              <w:t xml:space="preserve">Home Building </w:t>
            </w:r>
            <w:r>
              <w:rPr>
                <w:sz w:val="19"/>
              </w:rPr>
              <w:lastRenderedPageBreak/>
              <w:t>Insurance</w:t>
            </w:r>
          </w:p>
        </w:tc>
        <w:tc>
          <w:tcPr>
            <w:tcW w:w="1680" w:type="dxa"/>
            <w:tcMar>
              <w:top w:w="100" w:type="dxa"/>
              <w:left w:w="130" w:type="dxa"/>
              <w:bottom w:w="100" w:type="dxa"/>
              <w:right w:w="130" w:type="dxa"/>
            </w:tcMar>
          </w:tcPr>
          <w:p w14:paraId="52359A5E" w14:textId="77777777" w:rsidR="00987239" w:rsidRDefault="00000000">
            <w:r>
              <w:rPr>
                <w:sz w:val="19"/>
              </w:rPr>
              <w:lastRenderedPageBreak/>
              <w:t xml:space="preserve">Owner-occupier </w:t>
            </w:r>
            <w:r>
              <w:rPr>
                <w:sz w:val="19"/>
              </w:rPr>
              <w:lastRenderedPageBreak/>
              <w:t>in detached house (140 sq.m or larger); zero contents insurance on primary residence.</w:t>
            </w:r>
          </w:p>
        </w:tc>
        <w:tc>
          <w:tcPr>
            <w:tcW w:w="1680" w:type="dxa"/>
            <w:tcMar>
              <w:top w:w="100" w:type="dxa"/>
              <w:left w:w="130" w:type="dxa"/>
              <w:bottom w:w="100" w:type="dxa"/>
              <w:right w:w="130" w:type="dxa"/>
            </w:tcMar>
          </w:tcPr>
          <w:p w14:paraId="6D6FDA0B" w14:textId="26ADDD14" w:rsidR="00987239" w:rsidRDefault="00000000">
            <w:r>
              <w:rPr>
                <w:sz w:val="19"/>
              </w:rPr>
              <w:lastRenderedPageBreak/>
              <w:t xml:space="preserve">Home Contents </w:t>
            </w:r>
            <w:r>
              <w:rPr>
                <w:sz w:val="19"/>
              </w:rPr>
              <w:lastRenderedPageBreak/>
              <w:t>Insurance (Comfort Tier)</w:t>
            </w:r>
          </w:p>
        </w:tc>
        <w:tc>
          <w:tcPr>
            <w:tcW w:w="1680" w:type="dxa"/>
            <w:tcMar>
              <w:top w:w="100" w:type="dxa"/>
              <w:left w:w="130" w:type="dxa"/>
              <w:bottom w:w="100" w:type="dxa"/>
              <w:right w:w="130" w:type="dxa"/>
            </w:tcMar>
          </w:tcPr>
          <w:p w14:paraId="770CC64A" w14:textId="77777777" w:rsidR="00987239" w:rsidRDefault="00000000">
            <w:r>
              <w:rPr>
                <w:sz w:val="19"/>
              </w:rPr>
              <w:lastRenderedPageBreak/>
              <w:t xml:space="preserve">• New-for-old </w:t>
            </w:r>
            <w:r>
              <w:rPr>
                <w:sz w:val="19"/>
              </w:rPr>
              <w:lastRenderedPageBreak/>
              <w:t>replacement on furniture &amp; electronics</w:t>
            </w:r>
            <w:r>
              <w:rPr>
                <w:sz w:val="19"/>
              </w:rPr>
              <w:br/>
              <w:t>• Fire, burst pipes, storm &amp; burglary</w:t>
            </w:r>
            <w:r>
              <w:rPr>
                <w:sz w:val="19"/>
              </w:rPr>
              <w:br/>
              <w:t>• Portable cover away from home</w:t>
            </w:r>
          </w:p>
        </w:tc>
        <w:tc>
          <w:tcPr>
            <w:tcW w:w="1680" w:type="dxa"/>
            <w:tcMar>
              <w:top w:w="100" w:type="dxa"/>
              <w:left w:w="130" w:type="dxa"/>
              <w:bottom w:w="100" w:type="dxa"/>
              <w:right w:w="130" w:type="dxa"/>
            </w:tcMar>
          </w:tcPr>
          <w:p w14:paraId="401FED1C" w14:textId="428A50BF" w:rsidR="00987239" w:rsidRDefault="00000000">
            <w:r>
              <w:rPr>
                <w:sz w:val="19"/>
              </w:rPr>
              <w:lastRenderedPageBreak/>
              <w:t xml:space="preserve">Standalone: </w:t>
            </w:r>
            <w:r>
              <w:rPr>
                <w:sz w:val="19"/>
              </w:rPr>
              <w:lastRenderedPageBreak/>
              <w:t>€150.00/yr (€12.50/mo).</w:t>
            </w:r>
            <w:r>
              <w:rPr>
                <w:sz w:val="19"/>
              </w:rPr>
              <w:br/>
              <w:t>5% Bundle Discount saving €37.75/yr across policies.</w:t>
            </w:r>
          </w:p>
        </w:tc>
      </w:tr>
      <w:tr w:rsidR="00987239" w14:paraId="0C0EF4E2" w14:textId="77777777">
        <w:tc>
          <w:tcPr>
            <w:tcW w:w="1680" w:type="dxa"/>
            <w:shd w:val="clear" w:color="auto" w:fill="EBF5FB"/>
            <w:tcMar>
              <w:top w:w="100" w:type="dxa"/>
              <w:left w:w="130" w:type="dxa"/>
              <w:bottom w:w="100" w:type="dxa"/>
              <w:right w:w="130" w:type="dxa"/>
            </w:tcMar>
          </w:tcPr>
          <w:p w14:paraId="34224C02" w14:textId="5781B9B2" w:rsidR="00987239" w:rsidRDefault="00000000">
            <w:r>
              <w:rPr>
                <w:sz w:val="19"/>
              </w:rPr>
              <w:lastRenderedPageBreak/>
              <w:t>CS-PET-01</w:t>
            </w:r>
          </w:p>
        </w:tc>
        <w:tc>
          <w:tcPr>
            <w:tcW w:w="1680" w:type="dxa"/>
            <w:shd w:val="clear" w:color="auto" w:fill="EBF5FB"/>
            <w:tcMar>
              <w:top w:w="100" w:type="dxa"/>
              <w:left w:w="130" w:type="dxa"/>
              <w:bottom w:w="100" w:type="dxa"/>
              <w:right w:w="130" w:type="dxa"/>
            </w:tcMar>
          </w:tcPr>
          <w:p w14:paraId="22CAAE0A" w14:textId="77777777" w:rsidR="00987239" w:rsidRDefault="00000000">
            <w:r>
              <w:rPr>
                <w:sz w:val="19"/>
              </w:rPr>
              <w:t>Pet Insurance</w:t>
            </w:r>
          </w:p>
        </w:tc>
        <w:tc>
          <w:tcPr>
            <w:tcW w:w="1680" w:type="dxa"/>
            <w:shd w:val="clear" w:color="auto" w:fill="EBF5FB"/>
            <w:tcMar>
              <w:top w:w="100" w:type="dxa"/>
              <w:left w:w="130" w:type="dxa"/>
              <w:bottom w:w="100" w:type="dxa"/>
              <w:right w:w="130" w:type="dxa"/>
            </w:tcMar>
          </w:tcPr>
          <w:p w14:paraId="548369C8" w14:textId="77777777" w:rsidR="00987239" w:rsidRDefault="00000000">
            <w:r>
              <w:rPr>
                <w:sz w:val="19"/>
              </w:rPr>
              <w:t>Loyal policyholder (3 or more claim-free years); operates family car insured externally under basic cover.</w:t>
            </w:r>
          </w:p>
        </w:tc>
        <w:tc>
          <w:tcPr>
            <w:tcW w:w="1680" w:type="dxa"/>
            <w:shd w:val="clear" w:color="auto" w:fill="EBF5FB"/>
            <w:tcMar>
              <w:top w:w="100" w:type="dxa"/>
              <w:left w:w="130" w:type="dxa"/>
              <w:bottom w:w="100" w:type="dxa"/>
              <w:right w:w="130" w:type="dxa"/>
            </w:tcMar>
          </w:tcPr>
          <w:p w14:paraId="507E07AE" w14:textId="508F9B50" w:rsidR="00987239" w:rsidRDefault="00000000">
            <w:r>
              <w:rPr>
                <w:sz w:val="19"/>
              </w:rPr>
              <w:t>Car Insurance — Full Comprehensive</w:t>
            </w:r>
          </w:p>
        </w:tc>
        <w:tc>
          <w:tcPr>
            <w:tcW w:w="1680" w:type="dxa"/>
            <w:shd w:val="clear" w:color="auto" w:fill="EBF5FB"/>
            <w:tcMar>
              <w:top w:w="100" w:type="dxa"/>
              <w:left w:w="130" w:type="dxa"/>
              <w:bottom w:w="100" w:type="dxa"/>
              <w:right w:w="130" w:type="dxa"/>
            </w:tcMar>
          </w:tcPr>
          <w:p w14:paraId="0DF978E1" w14:textId="77777777" w:rsidR="00987239" w:rsidRDefault="00000000">
            <w:r>
              <w:rPr>
                <w:sz w:val="19"/>
              </w:rPr>
              <w:t>• 100% all-risks collision &amp; own-damage repair</w:t>
            </w:r>
            <w:r>
              <w:rPr>
                <w:sz w:val="19"/>
              </w:rPr>
              <w:br/>
              <w:t>• Storm, hail, flood, animal strikes</w:t>
            </w:r>
            <w:r>
              <w:rPr>
                <w:sz w:val="19"/>
              </w:rPr>
              <w:br/>
              <w:t>• 24/7 roadside assistance &amp; hire car</w:t>
            </w:r>
          </w:p>
        </w:tc>
        <w:tc>
          <w:tcPr>
            <w:tcW w:w="1680" w:type="dxa"/>
            <w:shd w:val="clear" w:color="auto" w:fill="EBF5FB"/>
            <w:tcMar>
              <w:top w:w="100" w:type="dxa"/>
              <w:left w:w="130" w:type="dxa"/>
              <w:bottom w:w="100" w:type="dxa"/>
              <w:right w:w="130" w:type="dxa"/>
            </w:tcMar>
          </w:tcPr>
          <w:p w14:paraId="369EFAF9" w14:textId="0426A69C" w:rsidR="00987239" w:rsidRDefault="00000000">
            <w:r>
              <w:rPr>
                <w:sz w:val="19"/>
              </w:rPr>
              <w:t>Standalone: €510.00/yr (€42.50/mo).</w:t>
            </w:r>
            <w:r>
              <w:rPr>
                <w:sz w:val="19"/>
              </w:rPr>
              <w:br/>
              <w:t>10% Bundle Discount saving €70.80/yr across both policies.</w:t>
            </w:r>
          </w:p>
        </w:tc>
      </w:tr>
      <w:tr w:rsidR="00987239" w14:paraId="4542C475" w14:textId="77777777">
        <w:tc>
          <w:tcPr>
            <w:tcW w:w="1680" w:type="dxa"/>
            <w:tcMar>
              <w:top w:w="100" w:type="dxa"/>
              <w:left w:w="130" w:type="dxa"/>
              <w:bottom w:w="100" w:type="dxa"/>
              <w:right w:w="130" w:type="dxa"/>
            </w:tcMar>
          </w:tcPr>
          <w:p w14:paraId="34D52E16" w14:textId="02F9CCB0" w:rsidR="00987239" w:rsidRDefault="00000000">
            <w:r>
              <w:rPr>
                <w:sz w:val="19"/>
              </w:rPr>
              <w:t>CS-LIA-01</w:t>
            </w:r>
          </w:p>
        </w:tc>
        <w:tc>
          <w:tcPr>
            <w:tcW w:w="1680" w:type="dxa"/>
            <w:tcMar>
              <w:top w:w="100" w:type="dxa"/>
              <w:left w:w="130" w:type="dxa"/>
              <w:bottom w:w="100" w:type="dxa"/>
              <w:right w:w="130" w:type="dxa"/>
            </w:tcMar>
          </w:tcPr>
          <w:p w14:paraId="7155CD5E" w14:textId="77777777" w:rsidR="00987239" w:rsidRDefault="00000000">
            <w:r>
              <w:rPr>
                <w:sz w:val="19"/>
              </w:rPr>
              <w:t>Personal Liability</w:t>
            </w:r>
          </w:p>
        </w:tc>
        <w:tc>
          <w:tcPr>
            <w:tcW w:w="1680" w:type="dxa"/>
            <w:tcMar>
              <w:top w:w="100" w:type="dxa"/>
              <w:left w:w="130" w:type="dxa"/>
              <w:bottom w:w="100" w:type="dxa"/>
              <w:right w:w="130" w:type="dxa"/>
            </w:tcMar>
          </w:tcPr>
          <w:p w14:paraId="03B48504" w14:textId="77777777" w:rsidR="00987239" w:rsidRDefault="00000000">
            <w:r>
              <w:rPr>
                <w:sz w:val="19"/>
              </w:rPr>
              <w:t>Declared dog or horse ownership in customer profile; zero pet insurance policy.</w:t>
            </w:r>
          </w:p>
        </w:tc>
        <w:tc>
          <w:tcPr>
            <w:tcW w:w="1680" w:type="dxa"/>
            <w:tcMar>
              <w:top w:w="100" w:type="dxa"/>
              <w:left w:w="130" w:type="dxa"/>
              <w:bottom w:w="100" w:type="dxa"/>
              <w:right w:w="130" w:type="dxa"/>
            </w:tcMar>
          </w:tcPr>
          <w:p w14:paraId="3F5F934A" w14:textId="47EB2815" w:rsidR="00987239" w:rsidRDefault="00000000">
            <w:r>
              <w:rPr>
                <w:sz w:val="19"/>
              </w:rPr>
              <w:t>Pet Health &amp; Surgery Insurance</w:t>
            </w:r>
          </w:p>
        </w:tc>
        <w:tc>
          <w:tcPr>
            <w:tcW w:w="1680" w:type="dxa"/>
            <w:tcMar>
              <w:top w:w="100" w:type="dxa"/>
              <w:left w:w="130" w:type="dxa"/>
              <w:bottom w:w="100" w:type="dxa"/>
              <w:right w:w="130" w:type="dxa"/>
            </w:tcMar>
          </w:tcPr>
          <w:p w14:paraId="50A2577F" w14:textId="77777777" w:rsidR="00987239" w:rsidRDefault="00000000">
            <w:r>
              <w:rPr>
                <w:sz w:val="19"/>
              </w:rPr>
              <w:t>• Inpatient veterinary surgery</w:t>
            </w:r>
            <w:r>
              <w:rPr>
                <w:sz w:val="19"/>
              </w:rPr>
              <w:br/>
              <w:t>• Diagnostic imaging &amp; medications</w:t>
            </w:r>
            <w:r>
              <w:rPr>
                <w:sz w:val="19"/>
              </w:rPr>
              <w:br/>
              <w:t>• Animal keeper civil liability</w:t>
            </w:r>
          </w:p>
        </w:tc>
        <w:tc>
          <w:tcPr>
            <w:tcW w:w="1680" w:type="dxa"/>
            <w:tcMar>
              <w:top w:w="100" w:type="dxa"/>
              <w:left w:w="130" w:type="dxa"/>
              <w:bottom w:w="100" w:type="dxa"/>
              <w:right w:w="130" w:type="dxa"/>
            </w:tcMar>
          </w:tcPr>
          <w:p w14:paraId="7F038643" w14:textId="20F9049D" w:rsidR="00987239" w:rsidRDefault="00000000">
            <w:r>
              <w:rPr>
                <w:sz w:val="19"/>
              </w:rPr>
              <w:t>Standalone: €198.00/yr (€16.50/mo).</w:t>
            </w:r>
            <w:r>
              <w:rPr>
                <w:sz w:val="19"/>
              </w:rPr>
              <w:br/>
              <w:t>5% Bundle Discount applied across policies.</w:t>
            </w:r>
          </w:p>
        </w:tc>
      </w:tr>
    </w:tbl>
    <w:p w14:paraId="2D7789C2" w14:textId="77777777" w:rsidR="00987239" w:rsidRDefault="00987239"/>
    <w:p w14:paraId="5DEC955E" w14:textId="77777777" w:rsidR="00987239" w:rsidRDefault="00A02D15">
      <w:pPr>
        <w:pStyle w:val="Heading2"/>
        <w:spacing w:before="220" w:after="60"/>
      </w:pPr>
      <w:r>
        <w:t>5. Step-by-Step Agent Execution Workflow</w:t>
      </w:r>
    </w:p>
    <w:p w14:paraId="582B1256" w14:textId="77777777" w:rsidR="00987239" w:rsidRDefault="00000000">
      <w:pPr>
        <w:spacing w:before="40" w:after="60"/>
      </w:pPr>
      <w:r>
        <w:t>The following 9-step workflow represents the end-to-end operational execution path of the Smart Renewal Advisor.</w:t>
      </w:r>
    </w:p>
    <w:tbl>
      <w:tblPr>
        <w:tblStyle w:val="TableGrid"/>
        <w:tblW w:w="0" w:type="auto"/>
        <w:jc w:val="center"/>
        <w:tblLook w:val="04A0" w:firstRow="1" w:lastRow="0" w:firstColumn="1" w:lastColumn="0" w:noHBand="0" w:noVBand="1"/>
      </w:tblPr>
      <w:tblGrid>
        <w:gridCol w:w="10080"/>
      </w:tblGrid>
      <w:tr w:rsidR="00987239" w14:paraId="39E61E8D" w14:textId="77777777">
        <w:trPr>
          <w:jc w:val="center"/>
        </w:trPr>
        <w:tc>
          <w:tcPr>
            <w:tcW w:w="10080" w:type="dxa"/>
            <w:shd w:val="clear" w:color="auto" w:fill="F8F9FA"/>
            <w:tcMar>
              <w:top w:w="120" w:type="dxa"/>
              <w:left w:w="160" w:type="dxa"/>
              <w:bottom w:w="120" w:type="dxa"/>
              <w:right w:w="160" w:type="dxa"/>
            </w:tcMar>
          </w:tcPr>
          <w:p w14:paraId="076B4942" w14:textId="77777777" w:rsidR="00987239" w:rsidRDefault="00000000">
            <w:r>
              <w:rPr>
                <w:rFonts w:ascii="Consolas" w:hAnsi="Consolas"/>
                <w:color w:val="1B4F72"/>
                <w:sz w:val="17"/>
              </w:rPr>
              <w:t>Step 1: Renewal Event Ingestion (Core PAS Trigger)</w:t>
            </w:r>
            <w:r>
              <w:rPr>
                <w:rFonts w:ascii="Consolas" w:hAnsi="Consolas"/>
                <w:color w:val="1B4F72"/>
                <w:sz w:val="17"/>
              </w:rPr>
              <w:br/>
              <w:t xml:space="preserve">  │</w:t>
            </w:r>
            <w:r>
              <w:rPr>
                <w:rFonts w:ascii="Consolas" w:hAnsi="Consolas"/>
                <w:color w:val="1B4F72"/>
                <w:sz w:val="17"/>
              </w:rPr>
              <w:br/>
              <w:t>Step 2: Gatekeeper Safeguards &amp; Conduct Verification</w:t>
            </w:r>
            <w:r>
              <w:rPr>
                <w:rFonts w:ascii="Consolas" w:hAnsi="Consolas"/>
                <w:color w:val="1B4F72"/>
                <w:sz w:val="17"/>
              </w:rPr>
              <w:br/>
              <w:t xml:space="preserve">  │</w:t>
            </w:r>
            <w:r>
              <w:rPr>
                <w:rFonts w:ascii="Consolas" w:hAnsi="Consolas"/>
                <w:color w:val="1B4F72"/>
                <w:sz w:val="17"/>
              </w:rPr>
              <w:br/>
              <w:t>Step 3: Portfolio Holdings &amp; Demand-Needs Match</w:t>
            </w:r>
            <w:r>
              <w:rPr>
                <w:rFonts w:ascii="Consolas" w:hAnsi="Consolas"/>
                <w:color w:val="1B4F72"/>
                <w:sz w:val="17"/>
              </w:rPr>
              <w:br/>
              <w:t xml:space="preserve">  │</w:t>
            </w:r>
            <w:r>
              <w:rPr>
                <w:rFonts w:ascii="Consolas" w:hAnsi="Consolas"/>
                <w:color w:val="1B4F72"/>
                <w:sz w:val="17"/>
              </w:rPr>
              <w:br/>
              <w:t>Step 4: Rule Engine Execution (Upsell &amp; Cross-Sell Matrices)</w:t>
            </w:r>
            <w:r>
              <w:rPr>
                <w:rFonts w:ascii="Consolas" w:hAnsi="Consolas"/>
                <w:color w:val="1B4F72"/>
                <w:sz w:val="17"/>
              </w:rPr>
              <w:br/>
              <w:t xml:space="preserve">  │</w:t>
            </w:r>
            <w:r>
              <w:rPr>
                <w:rFonts w:ascii="Consolas" w:hAnsi="Consolas"/>
                <w:color w:val="1B4F72"/>
                <w:sz w:val="17"/>
              </w:rPr>
              <w:br/>
              <w:t>Step 5: Bundle Pricing &amp; Net Outlay Computation</w:t>
            </w:r>
            <w:r>
              <w:rPr>
                <w:rFonts w:ascii="Consolas" w:hAnsi="Consolas"/>
                <w:color w:val="1B4F72"/>
                <w:sz w:val="17"/>
              </w:rPr>
              <w:br/>
              <w:t xml:space="preserve">  │</w:t>
            </w:r>
            <w:r>
              <w:rPr>
                <w:rFonts w:ascii="Consolas" w:hAnsi="Consolas"/>
                <w:color w:val="1B4F72"/>
                <w:sz w:val="17"/>
              </w:rPr>
              <w:br/>
              <w:t>Step 6: Opportunity Ranking &amp; Selection (Max 2)</w:t>
            </w:r>
            <w:r>
              <w:rPr>
                <w:rFonts w:ascii="Consolas" w:hAnsi="Consolas"/>
                <w:color w:val="1B4F72"/>
                <w:sz w:val="17"/>
              </w:rPr>
              <w:br/>
              <w:t xml:space="preserve">  │</w:t>
            </w:r>
            <w:r>
              <w:rPr>
                <w:rFonts w:ascii="Consolas" w:hAnsi="Consolas"/>
                <w:color w:val="1B4F72"/>
                <w:sz w:val="17"/>
              </w:rPr>
              <w:br/>
              <w:t>Step 7: Dual-Audience Presentation Generation</w:t>
            </w:r>
            <w:r>
              <w:rPr>
                <w:rFonts w:ascii="Consolas" w:hAnsi="Consolas"/>
                <w:color w:val="1B4F72"/>
                <w:sz w:val="17"/>
              </w:rPr>
              <w:br/>
              <w:t xml:space="preserve">  ├── Branch A: Renewal Officer Overlay Screen </w:t>
            </w:r>
            <w:r>
              <w:rPr>
                <w:rFonts w:ascii="Consolas" w:hAnsi="Consolas"/>
                <w:color w:val="1B4F72"/>
                <w:sz w:val="17"/>
              </w:rPr>
              <w:br/>
              <w:t xml:space="preserve">  └── Branch B: Customer Renewal Notice   │</w:t>
            </w:r>
            <w:r>
              <w:rPr>
                <w:rFonts w:ascii="Consolas" w:hAnsi="Consolas"/>
                <w:color w:val="1B4F72"/>
                <w:sz w:val="17"/>
              </w:rPr>
              <w:br/>
              <w:t>Step 8: Human-in-the-Loop Review (Include / Skip)</w:t>
            </w:r>
            <w:r>
              <w:rPr>
                <w:rFonts w:ascii="Consolas" w:hAnsi="Consolas"/>
                <w:color w:val="1B4F72"/>
                <w:sz w:val="17"/>
              </w:rPr>
              <w:br/>
              <w:t xml:space="preserve">  │</w:t>
            </w:r>
            <w:r>
              <w:rPr>
                <w:rFonts w:ascii="Consolas" w:hAnsi="Consolas"/>
                <w:color w:val="1B4F72"/>
                <w:sz w:val="17"/>
              </w:rPr>
              <w:br/>
              <w:t>Step 9: Audit Logging &amp; Renewal Letter Dispatch</w:t>
            </w:r>
          </w:p>
        </w:tc>
      </w:tr>
    </w:tbl>
    <w:p w14:paraId="4C2EDC31" w14:textId="77777777" w:rsidR="00987239" w:rsidRDefault="00987239"/>
    <w:p w14:paraId="3CC21CE4" w14:textId="77777777" w:rsidR="00987239" w:rsidRDefault="00000000">
      <w:pPr>
        <w:pStyle w:val="Heading3"/>
        <w:spacing w:before="180" w:after="40"/>
      </w:pPr>
      <w:r>
        <w:rPr>
          <w:color w:val="1B4F72"/>
          <w:sz w:val="22"/>
        </w:rPr>
        <w:t>Detailed Operational Steps</w:t>
      </w:r>
    </w:p>
    <w:p w14:paraId="7DDB2F8A" w14:textId="77777777" w:rsidR="00987239" w:rsidRDefault="00000000">
      <w:pPr>
        <w:pStyle w:val="Heading4"/>
        <w:spacing w:before="140" w:after="40"/>
      </w:pPr>
      <w:r>
        <w:rPr>
          <w:color w:val="2874A6"/>
        </w:rPr>
        <w:t>Step 1: Renewal Event Ingestion</w:t>
      </w:r>
    </w:p>
    <w:p w14:paraId="5CBBC3BB" w14:textId="77777777" w:rsidR="00987239" w:rsidRDefault="00000000">
      <w:pPr>
        <w:pStyle w:val="ListBullet"/>
        <w:spacing w:before="20" w:after="20"/>
      </w:pPr>
      <w:r>
        <w:rPr>
          <w:b/>
        </w:rPr>
        <w:t>Trigger:</w:t>
      </w:r>
      <w:r>
        <w:t xml:space="preserve"> Core Policy Administration System calculates renewal quote for policy maturing in 45–60 days.</w:t>
      </w:r>
    </w:p>
    <w:p w14:paraId="2A50CDDA" w14:textId="77777777" w:rsidR="00987239" w:rsidRDefault="00000000">
      <w:pPr>
        <w:pStyle w:val="ListBullet"/>
        <w:spacing w:before="20" w:after="20"/>
      </w:pPr>
      <w:r>
        <w:rPr>
          <w:b/>
        </w:rPr>
        <w:t>Data Payload:</w:t>
      </w:r>
      <w:r>
        <w:t xml:space="preserve"> Agent ingests Policy Snapshot (Policy Number, LOB, Current Tier, Expiring Premium, Renewal Quote, Claim History, Asset Record, Customer Demographics).</w:t>
      </w:r>
    </w:p>
    <w:p w14:paraId="78F5F3C4" w14:textId="77777777" w:rsidR="00987239" w:rsidRDefault="00000000">
      <w:pPr>
        <w:pStyle w:val="Heading4"/>
        <w:spacing w:before="140" w:after="40"/>
      </w:pPr>
      <w:r>
        <w:rPr>
          <w:color w:val="2874A6"/>
        </w:rPr>
        <w:lastRenderedPageBreak/>
        <w:t>Step 2: Gatekeeper Safeguards &amp; Conduct Verification</w:t>
      </w:r>
    </w:p>
    <w:p w14:paraId="0E95A2AA" w14:textId="77777777" w:rsidR="00987239" w:rsidRDefault="00000000">
      <w:pPr>
        <w:pStyle w:val="ListBullet"/>
        <w:spacing w:before="20" w:after="20"/>
      </w:pPr>
      <w:r>
        <w:t>Execute Rules BR-01 through BR-06 in sequence.</w:t>
      </w:r>
    </w:p>
    <w:p w14:paraId="1D8DFBFF" w14:textId="77777777" w:rsidR="00987239" w:rsidRDefault="00000000">
      <w:pPr>
        <w:pStyle w:val="ListBullet"/>
        <w:spacing w:before="20" w:after="20"/>
      </w:pPr>
      <w:r>
        <w:t>Check complaint registers, arrears records, and cooldown tables.</w:t>
      </w:r>
    </w:p>
    <w:p w14:paraId="6B092DDE" w14:textId="77777777" w:rsidR="00987239" w:rsidRDefault="00000000">
      <w:pPr>
        <w:pStyle w:val="ListBullet"/>
        <w:spacing w:before="20" w:after="20"/>
      </w:pPr>
      <w:r>
        <w:t xml:space="preserve">If any check fails, mark file as </w:t>
      </w:r>
      <w:r>
        <w:rPr>
          <w:rFonts w:ascii="Consolas" w:hAnsi="Consolas"/>
          <w:color w:val="1B4F72"/>
          <w:sz w:val="19"/>
        </w:rPr>
        <w:t>SUPPRESSED</w:t>
      </w:r>
      <w:r>
        <w:t xml:space="preserve"> with conduct code (e.g. </w:t>
      </w:r>
      <w:r>
        <w:rPr>
          <w:rFonts w:ascii="Consolas" w:hAnsi="Consolas"/>
          <w:color w:val="1B4F72"/>
          <w:sz w:val="19"/>
        </w:rPr>
        <w:t>GRIEVANCE_ACTIVE</w:t>
      </w:r>
      <w:r>
        <w:t>), halt further processing, and release standard renewal notice.</w:t>
      </w:r>
    </w:p>
    <w:p w14:paraId="5A317B62" w14:textId="77777777" w:rsidR="00987239" w:rsidRDefault="00000000">
      <w:pPr>
        <w:pStyle w:val="Heading4"/>
        <w:spacing w:before="140" w:after="40"/>
      </w:pPr>
      <w:r>
        <w:rPr>
          <w:color w:val="2874A6"/>
        </w:rPr>
        <w:t>Step 3: Portfolio Holdings &amp; Demands-Needs Analysis</w:t>
      </w:r>
    </w:p>
    <w:p w14:paraId="3757416F" w14:textId="77777777" w:rsidR="00987239" w:rsidRDefault="00000000">
      <w:pPr>
        <w:pStyle w:val="ListBullet"/>
        <w:spacing w:before="20" w:after="20"/>
      </w:pPr>
      <w:r>
        <w:t>Query customer profile to identify all existing active policies across lines.</w:t>
      </w:r>
    </w:p>
    <w:p w14:paraId="29760935" w14:textId="77777777" w:rsidR="00987239" w:rsidRDefault="00000000">
      <w:pPr>
        <w:pStyle w:val="ListBullet"/>
        <w:spacing w:before="20" w:after="20"/>
      </w:pPr>
      <w:r>
        <w:t xml:space="preserve">Filter out any product currently in force (Rule BR-03: </w:t>
      </w:r>
      <w:r>
        <w:rPr>
          <w:rFonts w:ascii="Consolas" w:hAnsi="Consolas"/>
          <w:color w:val="1B4F72"/>
          <w:sz w:val="19"/>
        </w:rPr>
        <w:t>ALREADY_COVERED</w:t>
      </w:r>
      <w:r>
        <w:t>).</w:t>
      </w:r>
    </w:p>
    <w:p w14:paraId="304BED7A" w14:textId="77777777" w:rsidR="00987239" w:rsidRDefault="00000000">
      <w:pPr>
        <w:pStyle w:val="ListBullet"/>
        <w:spacing w:before="20" w:after="20"/>
      </w:pPr>
      <w:r>
        <w:t>Confirm occupancy status (Owner vs. Tenant) and vehicle operation facts.</w:t>
      </w:r>
    </w:p>
    <w:p w14:paraId="6BE23623" w14:textId="77777777" w:rsidR="00987239" w:rsidRDefault="00000000">
      <w:pPr>
        <w:pStyle w:val="Heading4"/>
        <w:spacing w:before="140" w:after="40"/>
      </w:pPr>
      <w:r>
        <w:rPr>
          <w:color w:val="2874A6"/>
        </w:rPr>
        <w:t>Step 4: Rule Engine Evaluation</w:t>
      </w:r>
    </w:p>
    <w:p w14:paraId="6043CE3B" w14:textId="77777777" w:rsidR="00987239" w:rsidRDefault="00000000">
      <w:pPr>
        <w:pStyle w:val="ListBullet"/>
        <w:spacing w:before="20" w:after="20"/>
      </w:pPr>
      <w:r>
        <w:t>Evaluate eligible Upsell rules (Section 3).</w:t>
      </w:r>
    </w:p>
    <w:p w14:paraId="244B8E78" w14:textId="77777777" w:rsidR="00987239" w:rsidRDefault="00000000">
      <w:pPr>
        <w:pStyle w:val="ListBullet"/>
        <w:spacing w:before="20" w:after="20"/>
      </w:pPr>
      <w:r>
        <w:t>Evaluate eligible Cross-Sell rules (Section 4).</w:t>
      </w:r>
    </w:p>
    <w:p w14:paraId="01A54DB1" w14:textId="77777777" w:rsidR="00987239" w:rsidRDefault="00000000">
      <w:pPr>
        <w:pStyle w:val="ListBullet"/>
        <w:spacing w:before="20" w:after="20"/>
      </w:pPr>
      <w:r>
        <w:t>Record rule firing results (</w:t>
      </w:r>
      <w:r>
        <w:rPr>
          <w:rFonts w:ascii="Consolas" w:hAnsi="Consolas"/>
          <w:color w:val="1B4F72"/>
          <w:sz w:val="19"/>
        </w:rPr>
        <w:t>FIRED_ELIGIBLE</w:t>
      </w:r>
      <w:r>
        <w:t xml:space="preserve">, </w:t>
      </w:r>
      <w:r>
        <w:rPr>
          <w:rFonts w:ascii="Consolas" w:hAnsi="Consolas"/>
          <w:color w:val="1B4F72"/>
          <w:sz w:val="19"/>
        </w:rPr>
        <w:t>DISQUALIFIED_CRITERIA</w:t>
      </w:r>
      <w:r>
        <w:t xml:space="preserve">, </w:t>
      </w:r>
      <w:r>
        <w:rPr>
          <w:rFonts w:ascii="Consolas" w:hAnsi="Consolas"/>
          <w:color w:val="1B4F72"/>
          <w:sz w:val="19"/>
        </w:rPr>
        <w:t>DISQUALIFIED_COOLDOWN</w:t>
      </w:r>
      <w:r>
        <w:t>).</w:t>
      </w:r>
    </w:p>
    <w:p w14:paraId="3DA22657" w14:textId="77777777" w:rsidR="00987239" w:rsidRDefault="00000000">
      <w:pPr>
        <w:pStyle w:val="Heading4"/>
        <w:spacing w:before="140" w:after="40"/>
      </w:pPr>
      <w:r>
        <w:rPr>
          <w:color w:val="2874A6"/>
        </w:rPr>
        <w:t>Step 5: Bundle Pricing &amp; Financial Calculation</w:t>
      </w:r>
    </w:p>
    <w:p w14:paraId="10A5A370" w14:textId="77777777" w:rsidR="00987239" w:rsidRDefault="00000000">
      <w:pPr>
        <w:pStyle w:val="ListBullet"/>
        <w:spacing w:before="20" w:after="20"/>
      </w:pPr>
      <w:r>
        <w:t xml:space="preserve">For Upsell: Compute annual and monthly increment; add to renewal quote to establish </w:t>
      </w:r>
      <w:r>
        <w:rPr>
          <w:rFonts w:ascii="Consolas" w:hAnsi="Consolas"/>
          <w:color w:val="1B4F72"/>
          <w:sz w:val="19"/>
        </w:rPr>
        <w:t>Updated Renewal Premium</w:t>
      </w:r>
      <w:r>
        <w:t>.</w:t>
      </w:r>
    </w:p>
    <w:p w14:paraId="3D7BB7BC" w14:textId="77777777" w:rsidR="00987239" w:rsidRDefault="00000000">
      <w:pPr>
        <w:pStyle w:val="ListBullet"/>
        <w:spacing w:before="20" w:after="20"/>
      </w:pPr>
      <w:r>
        <w:t xml:space="preserve">For Cross-Sell: Compute standalone quote; apply multi-policy discount percentage (5% or 10%); compute annual savings and </w:t>
      </w:r>
      <w:r>
        <w:rPr>
          <w:rFonts w:ascii="Consolas" w:hAnsi="Consolas"/>
          <w:color w:val="1B4F72"/>
          <w:sz w:val="19"/>
        </w:rPr>
        <w:t>Combined Total Outlay</w:t>
      </w:r>
      <w:r>
        <w:t>.</w:t>
      </w:r>
    </w:p>
    <w:p w14:paraId="4E447C0A" w14:textId="77777777" w:rsidR="00987239" w:rsidRDefault="00000000">
      <w:pPr>
        <w:pStyle w:val="Heading4"/>
        <w:spacing w:before="140" w:after="40"/>
      </w:pPr>
      <w:r>
        <w:rPr>
          <w:color w:val="2874A6"/>
        </w:rPr>
        <w:t xml:space="preserve">Step </w:t>
      </w:r>
      <w:r w:rsidR="00A02D15">
        <w:rPr>
          <w:color w:val="2874A6"/>
        </w:rPr>
        <w:t>6</w:t>
      </w:r>
      <w:r>
        <w:rPr>
          <w:color w:val="2874A6"/>
        </w:rPr>
        <w:t>: Dual-Audience Output Formatting</w:t>
      </w:r>
    </w:p>
    <w:p w14:paraId="3457762F" w14:textId="77777777" w:rsidR="00987239" w:rsidRDefault="00000000">
      <w:pPr>
        <w:pStyle w:val="ListBullet"/>
        <w:spacing w:before="20" w:after="20"/>
      </w:pPr>
      <w:r>
        <w:rPr>
          <w:b/>
        </w:rPr>
        <w:t>Branch A — Renewal Officer In-Console View:</w:t>
      </w:r>
    </w:p>
    <w:p w14:paraId="1A5DA7CB" w14:textId="77777777" w:rsidR="00987239" w:rsidRDefault="00000000">
      <w:pPr>
        <w:pStyle w:val="ListBullet"/>
        <w:spacing w:before="20" w:after="20"/>
      </w:pPr>
      <w:r>
        <w:t>Build modal overlay card.</w:t>
      </w:r>
    </w:p>
    <w:p w14:paraId="15FACB80" w14:textId="77777777" w:rsidR="00987239" w:rsidRDefault="00000000">
      <w:pPr>
        <w:pStyle w:val="ListBullet"/>
        <w:spacing w:before="20" w:after="20"/>
      </w:pPr>
      <w:r>
        <w:t xml:space="preserve">Populate </w:t>
      </w:r>
      <w:r>
        <w:rPr>
          <w:rFonts w:ascii="Consolas" w:hAnsi="Consolas"/>
          <w:color w:val="1B4F72"/>
          <w:sz w:val="19"/>
        </w:rPr>
        <w:t>WHY RECOMMENDED</w:t>
      </w:r>
      <w:r>
        <w:t xml:space="preserve"> box using the customer's full name and third-person perspective (</w:t>
      </w:r>
      <w:r>
        <w:rPr>
          <w:i/>
        </w:rPr>
        <w:t>"David has achieved 12 consecutive years..."</w:t>
      </w:r>
      <w:r>
        <w:t>).</w:t>
      </w:r>
    </w:p>
    <w:p w14:paraId="515D9C2E" w14:textId="77777777" w:rsidR="00987239" w:rsidRDefault="00000000">
      <w:pPr>
        <w:pStyle w:val="ListBullet"/>
        <w:spacing w:before="20" w:after="20"/>
      </w:pPr>
      <w:r>
        <w:t xml:space="preserve">Populate </w:t>
      </w:r>
      <w:r>
        <w:rPr>
          <w:rFonts w:ascii="Consolas" w:hAnsi="Consolas"/>
          <w:color w:val="1B4F72"/>
          <w:sz w:val="19"/>
        </w:rPr>
        <w:t>BENEFITS WE PROVIDE</w:t>
      </w:r>
      <w:r>
        <w:t xml:space="preserve"> box detailing concrete protections provided.</w:t>
      </w:r>
    </w:p>
    <w:p w14:paraId="0F3D70C6" w14:textId="77777777" w:rsidR="00987239" w:rsidRDefault="00000000">
      <w:pPr>
        <w:pStyle w:val="ListBullet"/>
        <w:spacing w:before="20" w:after="20"/>
      </w:pPr>
      <w:r>
        <w:t>Render pricing breakdown and action buttons (</w:t>
      </w:r>
      <w:r>
        <w:rPr>
          <w:rFonts w:ascii="Consolas" w:hAnsi="Consolas"/>
          <w:color w:val="1B4F72"/>
          <w:sz w:val="19"/>
        </w:rPr>
        <w:t>Include Recommendation</w:t>
      </w:r>
      <w:r>
        <w:t xml:space="preserve">, </w:t>
      </w:r>
      <w:r>
        <w:rPr>
          <w:rFonts w:ascii="Consolas" w:hAnsi="Consolas"/>
          <w:color w:val="1B4F72"/>
          <w:sz w:val="19"/>
        </w:rPr>
        <w:t>Skip Suggestion</w:t>
      </w:r>
      <w:r>
        <w:t>).</w:t>
      </w:r>
    </w:p>
    <w:p w14:paraId="431C0A29" w14:textId="77777777" w:rsidR="00987239" w:rsidRDefault="00000000">
      <w:pPr>
        <w:pStyle w:val="ListBullet"/>
        <w:spacing w:before="20" w:after="20"/>
      </w:pPr>
      <w:r>
        <w:rPr>
          <w:b/>
        </w:rPr>
        <w:t>Branch B — Customer Renewal Letter / PDF Draft:</w:t>
      </w:r>
    </w:p>
    <w:p w14:paraId="25BEA382" w14:textId="77777777" w:rsidR="00987239" w:rsidRDefault="00000000" w:rsidP="00A02D15">
      <w:pPr>
        <w:pStyle w:val="ListBullet"/>
        <w:spacing w:before="20" w:after="20"/>
      </w:pPr>
      <w:r>
        <w:t xml:space="preserve">Populate each included recommendation </w:t>
      </w:r>
    </w:p>
    <w:p w14:paraId="1D937930" w14:textId="77777777" w:rsidR="00987239" w:rsidRDefault="00000000">
      <w:pPr>
        <w:pStyle w:val="Heading4"/>
        <w:spacing w:before="140" w:after="40"/>
      </w:pPr>
      <w:r>
        <w:rPr>
          <w:color w:val="2874A6"/>
        </w:rPr>
        <w:t>Step 8: Human-in-the-Loop Review</w:t>
      </w:r>
    </w:p>
    <w:p w14:paraId="3D9CDA70" w14:textId="77777777" w:rsidR="00987239" w:rsidRDefault="00000000">
      <w:pPr>
        <w:pStyle w:val="ListBullet"/>
        <w:spacing w:before="20" w:after="20"/>
      </w:pPr>
      <w:r>
        <w:t>Renewal Officer opens renewal file during the quote-to-letter operational window.</w:t>
      </w:r>
    </w:p>
    <w:p w14:paraId="4574D6C6" w14:textId="77777777" w:rsidR="00987239" w:rsidRDefault="00000000">
      <w:pPr>
        <w:pStyle w:val="ListBullet"/>
        <w:spacing w:before="20" w:after="20"/>
      </w:pPr>
      <w:r>
        <w:t xml:space="preserve">Officer clicks </w:t>
      </w:r>
      <w:r>
        <w:rPr>
          <w:b/>
        </w:rPr>
        <w:t>⚡ Generate Possible Opportunities</w:t>
      </w:r>
      <w:r>
        <w:t xml:space="preserve"> to view the candidate cards.</w:t>
      </w:r>
    </w:p>
    <w:p w14:paraId="2E604CD6" w14:textId="77777777" w:rsidR="00987239" w:rsidRDefault="00000000">
      <w:pPr>
        <w:pStyle w:val="ListBullet"/>
        <w:spacing w:before="20" w:after="20"/>
      </w:pPr>
      <w:r>
        <w:t>Officer takes one of three explicit actions:</w:t>
      </w:r>
    </w:p>
    <w:p w14:paraId="3F707E97" w14:textId="77777777" w:rsidR="00987239" w:rsidRDefault="00000000">
      <w:pPr>
        <w:pStyle w:val="ListBullet"/>
        <w:spacing w:before="20" w:after="20"/>
      </w:pPr>
      <w:r>
        <w:rPr>
          <w:b/>
        </w:rPr>
        <w:t>Include Recommendation:</w:t>
      </w:r>
      <w:r>
        <w:t xml:space="preserve"> Tags recommendation as </w:t>
      </w:r>
      <w:r>
        <w:rPr>
          <w:rFonts w:ascii="Consolas" w:hAnsi="Consolas"/>
          <w:color w:val="1B4F72"/>
          <w:sz w:val="19"/>
        </w:rPr>
        <w:t>INCLUDED</w:t>
      </w:r>
      <w:r>
        <w:t>; draft notice updates automatically.</w:t>
      </w:r>
    </w:p>
    <w:p w14:paraId="59B54052" w14:textId="77777777" w:rsidR="00987239" w:rsidRDefault="00000000">
      <w:pPr>
        <w:pStyle w:val="ListBullet"/>
        <w:spacing w:before="20" w:after="20"/>
      </w:pPr>
      <w:r>
        <w:rPr>
          <w:b/>
        </w:rPr>
        <w:t>Skip Suggestion:</w:t>
      </w:r>
      <w:r>
        <w:t xml:space="preserve"> Prompts for mandatory skip reason (</w:t>
      </w:r>
      <w:r>
        <w:rPr>
          <w:rFonts w:ascii="Consolas" w:hAnsi="Consolas"/>
          <w:color w:val="1B4F72"/>
          <w:sz w:val="19"/>
        </w:rPr>
        <w:t>Customer Budget</w:t>
      </w:r>
      <w:r>
        <w:t xml:space="preserve">, </w:t>
      </w:r>
      <w:r>
        <w:rPr>
          <w:rFonts w:ascii="Consolas" w:hAnsi="Consolas"/>
          <w:color w:val="1B4F72"/>
          <w:sz w:val="19"/>
        </w:rPr>
        <w:t>Covered Elsewhere</w:t>
      </w:r>
      <w:r>
        <w:t xml:space="preserve">, </w:t>
      </w:r>
      <w:r>
        <w:rPr>
          <w:rFonts w:ascii="Consolas" w:hAnsi="Consolas"/>
          <w:color w:val="1B4F72"/>
          <w:sz w:val="19"/>
        </w:rPr>
        <w:t>Customer Ineligible</w:t>
      </w:r>
      <w:r>
        <w:t xml:space="preserve">); tags record as </w:t>
      </w:r>
      <w:r>
        <w:rPr>
          <w:rFonts w:ascii="Consolas" w:hAnsi="Consolas"/>
          <w:color w:val="1B4F72"/>
          <w:sz w:val="19"/>
        </w:rPr>
        <w:t>SKIPPED</w:t>
      </w:r>
      <w:r>
        <w:t>; standard renewal notice generated.</w:t>
      </w:r>
    </w:p>
    <w:p w14:paraId="19715EFC" w14:textId="77777777" w:rsidR="00987239" w:rsidRDefault="00000000">
      <w:pPr>
        <w:pStyle w:val="ListBullet"/>
        <w:spacing w:before="20" w:after="20"/>
      </w:pPr>
      <w:r>
        <w:rPr>
          <w:b/>
        </w:rPr>
        <w:t>Defer:</w:t>
      </w:r>
      <w:r>
        <w:t xml:space="preserve"> Leaves recommendation pending for agent follow-up.</w:t>
      </w:r>
    </w:p>
    <w:p w14:paraId="2D55B12E" w14:textId="77777777" w:rsidR="00987239" w:rsidRDefault="00987239" w:rsidP="00A02D15">
      <w:pPr>
        <w:pStyle w:val="ListBullet"/>
        <w:numPr>
          <w:ilvl w:val="0"/>
          <w:numId w:val="0"/>
        </w:numPr>
        <w:spacing w:before="20" w:after="20"/>
        <w:ind w:left="360"/>
      </w:pPr>
    </w:p>
    <w:sectPr w:rsidR="0098723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940837">
    <w:abstractNumId w:val="8"/>
  </w:num>
  <w:num w:numId="2" w16cid:durableId="717751803">
    <w:abstractNumId w:val="6"/>
  </w:num>
  <w:num w:numId="3" w16cid:durableId="1271547748">
    <w:abstractNumId w:val="5"/>
  </w:num>
  <w:num w:numId="4" w16cid:durableId="300161255">
    <w:abstractNumId w:val="4"/>
  </w:num>
  <w:num w:numId="5" w16cid:durableId="1562250503">
    <w:abstractNumId w:val="7"/>
  </w:num>
  <w:num w:numId="6" w16cid:durableId="1422602571">
    <w:abstractNumId w:val="3"/>
  </w:num>
  <w:num w:numId="7" w16cid:durableId="531305660">
    <w:abstractNumId w:val="2"/>
  </w:num>
  <w:num w:numId="8" w16cid:durableId="626089703">
    <w:abstractNumId w:val="1"/>
  </w:num>
  <w:num w:numId="9" w16cid:durableId="136165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2F0"/>
    <w:rsid w:val="0015074B"/>
    <w:rsid w:val="001A1197"/>
    <w:rsid w:val="0029639D"/>
    <w:rsid w:val="00326F90"/>
    <w:rsid w:val="00987239"/>
    <w:rsid w:val="00A02D15"/>
    <w:rsid w:val="00AA1D8D"/>
    <w:rsid w:val="00B47730"/>
    <w:rsid w:val="00CB0664"/>
    <w:rsid w:val="00DE3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938DB"/>
  <w14:defaultImageDpi w14:val="300"/>
  <w15:docId w15:val="{C7FBD9B8-83AA-4509-A1F5-5EE37E36F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D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D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D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D6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2330</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Antra Raj</cp:lastModifiedBy>
  <cp:revision>3</cp:revision>
  <dcterms:created xsi:type="dcterms:W3CDTF">2013-12-23T23:15:00Z</dcterms:created>
  <dcterms:modified xsi:type="dcterms:W3CDTF">2026-10-13T09:37:00Z</dcterms:modified>
  <cp:category/>
</cp:coreProperties>
</file>