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Calibri" w:hAnsi="Calibri"/>
        </w:rPr>
      </w:pPr>
      <w:r>
        <w:rPr>
          <w:rFonts w:ascii="Calibri" w:hAnsi="Calibri"/>
        </w:rPr>
        <w:t>Big Data Evaluation for a Growing E-Commerce Company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Overview</w:t>
      </w:r>
    </w:p>
    <w:p>
      <w:pPr>
        <w:pStyle w:val="Normal"/>
        <w:bidi w:val="0"/>
        <w:jc w:val="left"/>
        <w:rPr>
          <w:rFonts w:ascii="Calibri" w:hAnsi="Calibri"/>
        </w:rPr>
      </w:pPr>
      <w:r>
        <w:rPr>
          <w:rFonts w:ascii="Calibri" w:hAnsi="Calibri"/>
        </w:rPr>
        <w:t>The scenario qualifies as a Big Data problem because the company is generating rapidly increasing transaction logs, clickstream events, and customer reviews that differ in structure and arrive continuously. Big Data is commonly described through the five dimensions of volume, velocity, variety, veracity, and value, which together explain why traditional systems begin to fail under scale and complexity.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5Vs of Big Data in the Scenario</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Volume</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Volume refers to the massive quantity of data being  generated and stored. In the ecommerce scenario, every purchase creates a transaction record, every user session produces multiple clickstream events, and every product interaction can add reviews, ratings, or browsing metadata. As the customer base grows, these records can expand from millions to billions, making storage and querying difficult in a single relational database. Historical data is also valuable for forecasting, recommendation systems, and trend analysis, so old records cannot simply be discarded. This creates pressure on storage capacity, backup systems, indexing performance, and query speed, all of which indicate a clear Big Data environment.</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Velocity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Velocity describes how quickly data is generated, moved, and processed. In e-commerce, user clicks, cart updates, payment events, delivery status changes, and promotional responses occur continuously throughout the day. During high-demand periods such as flash sales or festival promotions, the system may receive thousands of transactions and far more click events each minute. The business cannot wait for end of day batch processing because it may need immediate inventory updates, fraud checks, and live recommendations. A traditional relational database often struggles when heavy write loads and real-time analytical queries happen together. This fast-moving stream of activity makes velocity one of the biggest operational challenges in the scenario.</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variety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 xml:space="preserve">Variety refers to the presence of multiple forms of data. The scenario includes structured data such as transaction tables, semi-structured data such as clickstream JSON or log events, and unstructured data such as customer reviews. Each type requires different storage formats, parsing methods, and analytical techniques. Relational database are optimized mainly for highly structured rows and columns, so they become less efficient when handling flexible schemas or text-heavy content at large scale. The company must combine sales data with browsing behavior and review sentiment to understand customers properly. That mix of structured, semi-structured, and unstructured information strongly reflects the variety dimension of Big Data.  </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Veracity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Veracity concerns data quality, consistency, and trustworthiness. In this e-commerce environment, duplicate click events, missing values, bot  traffic, delayed transaction updates, fake reviews, and inconsistent customer identifiers can all reduce data reliability. Poor-quality data can lead to incorrect recommendations, inaccurate demand forecasts, and misleading business dashboards. As data grows larger and comes from more sources, cleaning and validating it becomes harder than in a controlled relational database setup. The challenge is not only storing information but also ensuring that analytics are based on credible and consistent records. This makes veracity a central issue for both technical teams and business decision-makers.</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 xml:space="preserve">Value </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Value is the useful insight or business benefit extracted from data. For the e-commerce company, the data can improve product recommendations, customer segmentation, fraud detection, demand forecasting, inventory planning, and marketing performance. Clickstream analysis can reveal where users abandon purchases, while review analysis can highlight product quality issues or rising demand patterns. However, raw data only becomes valuable when it can be stored, processed, and analyzed efficiently. If the system is too slow or fragmented, the company cannot transform its information into action. The scenario therefore shows that Big Data is not just about scale; it is about converting large, fast, and diverse  data into measurable business outcomes.</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RDBMS Limitations and Big Data Needs</w:t>
      </w:r>
    </w:p>
    <w:p>
      <w:pPr>
        <w:pStyle w:val="Normal"/>
        <w:bidi w:val="0"/>
        <w:jc w:val="left"/>
        <w:rPr>
          <w:rFonts w:ascii="Calibri" w:hAnsi="Calibri"/>
        </w:rPr>
      </w:pPr>
      <w:r>
        <w:rPr>
          <w:rFonts w:ascii="Calibri" w:hAnsi="Calibri"/>
        </w:rPr>
      </w:r>
    </w:p>
    <w:tbl>
      <w:tblPr>
        <w:tblW w:w="5000" w:type="pct"/>
        <w:jc w:val="left"/>
        <w:tblInd w:w="55" w:type="dxa"/>
        <w:tblLayout w:type="fixed"/>
        <w:tblCellMar>
          <w:top w:w="55" w:type="dxa"/>
          <w:left w:w="55" w:type="dxa"/>
          <w:bottom w:w="55" w:type="dxa"/>
          <w:right w:w="55" w:type="dxa"/>
        </w:tblCellMar>
      </w:tblPr>
      <w:tblGrid>
        <w:gridCol w:w="1994"/>
        <w:gridCol w:w="1993"/>
        <w:gridCol w:w="1996"/>
        <w:gridCol w:w="1993"/>
        <w:gridCol w:w="1996"/>
      </w:tblGrid>
      <w:tr>
        <w:trPr/>
        <w:tc>
          <w:tcPr>
            <w:tcW w:w="1994" w:type="dxa"/>
            <w:tcBorders>
              <w:top w:val="single" w:sz="4" w:space="0" w:color="000000"/>
              <w:left w:val="single" w:sz="4" w:space="0" w:color="000000"/>
              <w:bottom w:val="single" w:sz="4" w:space="0" w:color="000000"/>
            </w:tcBorders>
          </w:tcPr>
          <w:p>
            <w:pPr>
              <w:pStyle w:val="TableContents"/>
              <w:bidi w:val="0"/>
              <w:jc w:val="left"/>
              <w:rPr>
                <w:rFonts w:ascii="Calibri" w:hAnsi="Calibri"/>
              </w:rPr>
            </w:pPr>
            <w:r>
              <w:rPr>
                <w:rFonts w:ascii="Calibri" w:hAnsi="Calibri"/>
              </w:rPr>
              <w:t>Data Type</w:t>
            </w:r>
          </w:p>
        </w:tc>
        <w:tc>
          <w:tcPr>
            <w:tcW w:w="1993" w:type="dxa"/>
            <w:tcBorders>
              <w:top w:val="single" w:sz="4" w:space="0" w:color="000000"/>
              <w:left w:val="single" w:sz="4" w:space="0" w:color="000000"/>
              <w:bottom w:val="single" w:sz="4" w:space="0" w:color="000000"/>
            </w:tcBorders>
          </w:tcPr>
          <w:p>
            <w:pPr>
              <w:pStyle w:val="TableContents"/>
              <w:bidi w:val="0"/>
              <w:jc w:val="left"/>
              <w:rPr>
                <w:rFonts w:ascii="Calibri" w:hAnsi="Calibri"/>
              </w:rPr>
            </w:pPr>
            <w:r>
              <w:rPr>
                <w:rFonts w:ascii="Calibri" w:hAnsi="Calibri"/>
              </w:rPr>
              <w:t>Traditional RDBMS Limitations</w:t>
            </w:r>
          </w:p>
        </w:tc>
        <w:tc>
          <w:tcPr>
            <w:tcW w:w="1996" w:type="dxa"/>
            <w:tcBorders>
              <w:top w:val="single" w:sz="4" w:space="0" w:color="000000"/>
              <w:left w:val="single" w:sz="4" w:space="0" w:color="000000"/>
              <w:bottom w:val="single" w:sz="4" w:space="0" w:color="000000"/>
            </w:tcBorders>
          </w:tcPr>
          <w:p>
            <w:pPr>
              <w:pStyle w:val="TableContents"/>
              <w:bidi w:val="0"/>
              <w:jc w:val="left"/>
              <w:rPr>
                <w:rFonts w:ascii="Calibri" w:hAnsi="Calibri"/>
              </w:rPr>
            </w:pPr>
            <w:r>
              <w:rPr>
                <w:rFonts w:ascii="Calibri" w:hAnsi="Calibri"/>
              </w:rPr>
              <w:t>Big Data Requirements</w:t>
            </w:r>
          </w:p>
        </w:tc>
        <w:tc>
          <w:tcPr>
            <w:tcW w:w="1993" w:type="dxa"/>
            <w:tcBorders>
              <w:top w:val="single" w:sz="4" w:space="0" w:color="000000"/>
              <w:left w:val="single" w:sz="4" w:space="0" w:color="000000"/>
              <w:bottom w:val="single" w:sz="4" w:space="0" w:color="000000"/>
            </w:tcBorders>
          </w:tcPr>
          <w:p>
            <w:pPr>
              <w:pStyle w:val="TableContents"/>
              <w:bidi w:val="0"/>
              <w:jc w:val="left"/>
              <w:rPr>
                <w:rFonts w:ascii="Calibri" w:hAnsi="Calibri"/>
              </w:rPr>
            </w:pPr>
            <w:r>
              <w:rPr>
                <w:rFonts w:ascii="Calibri" w:hAnsi="Calibri"/>
              </w:rPr>
              <w:t>Scalability Needs</w:t>
            </w:r>
          </w:p>
        </w:tc>
        <w:tc>
          <w:tcPr>
            <w:tcW w:w="1996"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Calibri" w:hAnsi="Calibri"/>
              </w:rPr>
            </w:pPr>
            <w:r>
              <w:rPr>
                <w:rFonts w:ascii="Calibri" w:hAnsi="Calibri"/>
              </w:rPr>
              <w:t>Real-time Processing Requirements</w:t>
            </w:r>
          </w:p>
        </w:tc>
      </w:tr>
      <w:tr>
        <w:trPr/>
        <w:tc>
          <w:tcPr>
            <w:tcW w:w="1994" w:type="dxa"/>
            <w:tcBorders>
              <w:left w:val="single" w:sz="4" w:space="0" w:color="000000"/>
              <w:bottom w:val="single" w:sz="4" w:space="0" w:color="000000"/>
            </w:tcBorders>
          </w:tcPr>
          <w:p>
            <w:pPr>
              <w:pStyle w:val="TableContents"/>
              <w:bidi w:val="0"/>
              <w:jc w:val="left"/>
              <w:rPr>
                <w:rFonts w:ascii="Calibri" w:hAnsi="Calibri"/>
              </w:rPr>
            </w:pPr>
            <w:r>
              <w:rPr>
                <w:rFonts w:ascii="Calibri" w:hAnsi="Calibri"/>
              </w:rPr>
              <w:t>Structured transaction data</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Handles structured records well at modest scale, but performance drops when transaction tables, indexes, and joins become extremely large.</w:t>
            </w:r>
          </w:p>
        </w:tc>
        <w:tc>
          <w:tcPr>
            <w:tcW w:w="1996"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Distributed storage and parallel processing for large transaction volumes and historical analysis.</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Horizontal scaling across multiple nodes instead of depending mainly on one server.</w:t>
            </w:r>
          </w:p>
        </w:tc>
        <w:tc>
          <w:tcPr>
            <w:tcW w:w="199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rFonts w:ascii="Calibri" w:hAnsi="Calibri"/>
              </w:rPr>
            </w:pPr>
            <w:r>
              <w:rPr>
                <w:rFonts w:ascii="Calibri" w:hAnsi="Calibri"/>
              </w:rPr>
              <w:t>Needed for payment confirmation, inventory updates, fraud checks, and operational monitoring.</w:t>
            </w:r>
          </w:p>
        </w:tc>
      </w:tr>
      <w:tr>
        <w:trPr/>
        <w:tc>
          <w:tcPr>
            <w:tcW w:w="1994" w:type="dxa"/>
            <w:tcBorders>
              <w:left w:val="single" w:sz="4" w:space="0" w:color="000000"/>
              <w:bottom w:val="single" w:sz="4" w:space="0" w:color="000000"/>
            </w:tcBorders>
          </w:tcPr>
          <w:p>
            <w:pPr>
              <w:pStyle w:val="TableContents"/>
              <w:bidi w:val="0"/>
              <w:jc w:val="left"/>
              <w:rPr>
                <w:rFonts w:ascii="Calibri" w:hAnsi="Calibri"/>
              </w:rPr>
            </w:pPr>
            <w:r>
              <w:rPr>
                <w:rFonts w:ascii="Calibri" w:hAnsi="Calibri"/>
              </w:rPr>
              <w:t>Semi structured clickstream logs</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 xml:space="preserve">Schema rigidity makes frequent event-format changes difficult, and very high write rates can create bottlenecks. </w:t>
            </w:r>
          </w:p>
        </w:tc>
        <w:tc>
          <w:tcPr>
            <w:tcW w:w="1996"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Flexible ingestion for logs, JSON, and event streams with batch plus streaming support.</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Must  support millions of user events without severe performance loss.</w:t>
            </w:r>
          </w:p>
        </w:tc>
        <w:tc>
          <w:tcPr>
            <w:tcW w:w="199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rFonts w:ascii="Calibri" w:hAnsi="Calibri"/>
              </w:rPr>
            </w:pPr>
            <w:r>
              <w:rPr>
                <w:rFonts w:ascii="Calibri" w:hAnsi="Calibri"/>
              </w:rPr>
              <w:t>Required for session tracking, recommendation triggers, and campaign analytics.</w:t>
            </w:r>
          </w:p>
        </w:tc>
      </w:tr>
      <w:tr>
        <w:trPr/>
        <w:tc>
          <w:tcPr>
            <w:tcW w:w="1994" w:type="dxa"/>
            <w:tcBorders>
              <w:left w:val="single" w:sz="4" w:space="0" w:color="000000"/>
              <w:bottom w:val="single" w:sz="4" w:space="0" w:color="000000"/>
            </w:tcBorders>
          </w:tcPr>
          <w:p>
            <w:pPr>
              <w:pStyle w:val="TableContents"/>
              <w:bidi w:val="0"/>
              <w:jc w:val="left"/>
              <w:rPr>
                <w:rFonts w:ascii="Calibri" w:hAnsi="Calibri"/>
              </w:rPr>
            </w:pPr>
            <w:r>
              <w:rPr>
                <w:rFonts w:ascii="Calibri" w:hAnsi="Calibri"/>
              </w:rPr>
              <w:t>Unstructured customer reviews</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Limited support for</w:t>
            </w:r>
          </w:p>
          <w:p>
            <w:pPr>
              <w:pStyle w:val="TableContents"/>
              <w:widowControl w:val="false"/>
              <w:suppressLineNumbers/>
              <w:bidi w:val="0"/>
              <w:jc w:val="left"/>
              <w:rPr>
                <w:rFonts w:ascii="Calibri" w:hAnsi="Calibri"/>
              </w:rPr>
            </w:pPr>
            <w:r>
              <w:rPr>
                <w:rFonts w:ascii="Calibri" w:hAnsi="Calibri"/>
              </w:rPr>
              <w:t xml:space="preserve">large-scale text analytics and sentiments processing inside conventional relational systems.  </w:t>
            </w:r>
          </w:p>
        </w:tc>
        <w:tc>
          <w:tcPr>
            <w:tcW w:w="1996"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Storage and processing that can support text mining, natural language analysis, and mixed-format datasets.</w:t>
            </w:r>
          </w:p>
        </w:tc>
        <w:tc>
          <w:tcPr>
            <w:tcW w:w="1993" w:type="dxa"/>
            <w:tcBorders>
              <w:left w:val="single" w:sz="4" w:space="0" w:color="000000"/>
              <w:bottom w:val="single" w:sz="4" w:space="0" w:color="000000"/>
            </w:tcBorders>
          </w:tcPr>
          <w:p>
            <w:pPr>
              <w:pStyle w:val="TableContents"/>
              <w:widowControl w:val="false"/>
              <w:suppressLineNumbers/>
              <w:bidi w:val="0"/>
              <w:jc w:val="left"/>
              <w:rPr>
                <w:rFonts w:ascii="Calibri" w:hAnsi="Calibri"/>
              </w:rPr>
            </w:pPr>
            <w:r>
              <w:rPr>
                <w:rFonts w:ascii="Calibri" w:hAnsi="Calibri"/>
              </w:rPr>
              <w:t xml:space="preserve">Elastic expansion as reviews and user-generated content continue to grow. </w:t>
            </w:r>
          </w:p>
        </w:tc>
        <w:tc>
          <w:tcPr>
            <w:tcW w:w="199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rFonts w:ascii="Calibri" w:hAnsi="Calibri"/>
              </w:rPr>
            </w:pPr>
            <w:r>
              <w:rPr>
                <w:rFonts w:ascii="Calibri" w:hAnsi="Calibri"/>
              </w:rPr>
              <w:t>Helpful for near realtime moderation, feedback analysis, and product reputation tracking.</w:t>
            </w:r>
          </w:p>
        </w:tc>
      </w:tr>
    </w:tbl>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Hadoop and Spark Recommendation</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The most practical high-level solution is to shift from a purely relational setup to a distributed data architecture built around Hadoop and Spark. Hadoop Distributed File System, or HDFS, can solve storage pressure by distributing large datasets across many machines instead of relying on a single database server. This is useful for storing massive transaction histories, raw click stream logs, and large volumes of customer review text in a fault-tolerant way. Because HDFS replicates data across nodes, it improves resilience and reduces the risk of data loss from individual machine failure.</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YARN should be used for cluster resource management because it allocates computing resources across different jobs and applications running in the Hadoop ecosystem. In a fast-growing e-commerce company, multiple workloads may run at the same time, including ETL pipeline, reporting jobs, recommendation model preparation, and  streaming analytics. YARN helps coordinate these workloads so one process does not consume all memory or CPU resources.</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Spark can address the company’s processing needs because  it supports both batch and near real-time data analysis at scale. Spark can clean clickstream logs, join them with transaction data, analyze customer behavior, and process review text faster than traditional database-centric approach for large workloads. With Spark Structured Streaming, the company can also process incoming events continuously to support faster recommendations, anomaly detection, and inventory visibility.</w:t>
      </w:r>
    </w:p>
    <w:p>
      <w:pPr>
        <w:pStyle w:val="Normal"/>
        <w:bidi w:val="0"/>
        <w:jc w:val="left"/>
        <w:rPr>
          <w:rFonts w:ascii="Calibri" w:hAnsi="Calibri"/>
        </w:rPr>
      </w:pPr>
      <w:r>
        <w:rPr>
          <w:rFonts w:ascii="Calibri" w:hAnsi="Calibri"/>
        </w:rPr>
      </w:r>
    </w:p>
    <w:p>
      <w:pPr>
        <w:pStyle w:val="Normal"/>
        <w:bidi w:val="0"/>
        <w:jc w:val="left"/>
        <w:rPr>
          <w:rFonts w:ascii="Calibri" w:hAnsi="Calibri"/>
        </w:rPr>
      </w:pPr>
      <w:r>
        <w:rPr>
          <w:rFonts w:ascii="Calibri" w:hAnsi="Calibri"/>
        </w:rPr>
        <w:t xml:space="preserve">Together, HDFS, YARN, and Spark provide a balanced solution for storage, resources management, and scalable analytics. This architecture is better suited to the company’s growth because it can expand horizontally, handle mixed data formats, and support both operational and analytical use cases. The recommendation is therefore to adopt a Hadoop Spark ecosystem for long-term scalability, flexiblity, and business insight generation.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LibreOffice/26.2.4.2$Windows_X86_64 LibreOffice_project/0229ac93fcf0d7cbc6376066c6f35021cef002dc</Application>
  <AppVersion>15.0000</AppVersion>
  <Pages>3</Pages>
  <Words>1063</Words>
  <Characters>6575</Characters>
  <CharactersWithSpaces>7612</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2026-06-27T22:56:45Z</dcterms:created>
  <dc:creator/>
  <dc:description/>
  <dc:language>en-US</dc:language>
  <cp:lastModifiedBy/>
  <dcterms:modified xsi:type="dcterms:W3CDTF">2026-06-28T18:35:49Z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