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2A4A"/>
          <w:sz w:val="36"/>
          <w:szCs w:val="36"/>
        </w:rPr>
        <w:t xml:space="preserve">SIMATS ENGINEERING</w:t>
      </w:r>
    </w:p>
    <w:p>
      <w:pPr>
        <w:spacing w:after="200"/>
        <w:jc w:val="center"/>
      </w:pPr>
      <w:r>
        <w:rPr>
          <w:rFonts w:ascii="Calibri" w:cs="Calibri" w:eastAsia="Calibri" w:hAnsi="Calibri"/>
          <w:b/>
          <w:bCs/>
          <w:color w:val="5B3E96"/>
          <w:sz w:val="28"/>
          <w:szCs w:val="28"/>
        </w:rPr>
        <w:t xml:space="preserve">ASSIGNMENT - 5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shd w:fill="1F7A6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Subject Code</w:t>
            </w:r>
          </w:p>
        </w:tc>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CSA10</w:t>
            </w:r>
          </w:p>
        </w:tc>
      </w:tr>
      <w:tr>
        <w:tc>
          <w:tcPr>
            <w:tcW w:type="dxa" w:w="4700"/>
            <w:shd w:fill="1F7A6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Subject Name</w:t>
            </w:r>
          </w:p>
        </w:tc>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Software Engineering</w:t>
            </w:r>
          </w:p>
        </w:tc>
      </w:tr>
      <w:tr>
        <w:tc>
          <w:tcPr>
            <w:tcW w:type="dxa" w:w="4700"/>
            <w:shd w:fill="1F7A6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Student Name</w:t>
            </w:r>
          </w:p>
        </w:tc>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Musahith</w:t>
            </w:r>
          </w:p>
        </w:tc>
      </w:tr>
      <w:tr>
        <w:tc>
          <w:tcPr>
            <w:tcW w:type="dxa" w:w="4700"/>
            <w:shd w:fill="1F7A6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Register No.</w:t>
            </w:r>
          </w:p>
        </w:tc>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192524400</w:t>
            </w:r>
          </w:p>
        </w:tc>
      </w:tr>
      <w:tr>
        <w:tc>
          <w:tcPr>
            <w:tcW w:type="dxa" w:w="4700"/>
            <w:shd w:fill="1F7A6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Department</w:t>
            </w:r>
          </w:p>
        </w:tc>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Artificial Intelligence &amp; Data Science</w:t>
            </w:r>
          </w:p>
        </w:tc>
      </w:tr>
      <w:tr>
        <w:tc>
          <w:tcPr>
            <w:tcW w:type="dxa" w:w="4700"/>
            <w:shd w:fill="1F7A6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Faculty Guide</w:t>
            </w:r>
          </w:p>
        </w:tc>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Dr. Ro.Mu. Jauhar</w:t>
            </w:r>
          </w:p>
        </w:tc>
      </w:tr>
    </w:tbl>
    <w:p>
      <w:pPr>
        <w:spacing w:after="200"/>
      </w:pPr>
    </w:p>
    <w:p>
      <w:pPr>
        <w:pBdr>
          <w:bottom w:val="single" w:color="1B2A4A" w:sz="8" w:space="4"/>
        </w:pBdr>
        <w:spacing w:after="140" w:before="260"/>
      </w:pPr>
      <w:r>
        <w:rPr>
          <w:rFonts w:ascii="Calibri" w:cs="Calibri" w:eastAsia="Calibri" w:hAnsi="Calibri"/>
          <w:b/>
          <w:bCs/>
          <w:color w:val="1B2A4A"/>
          <w:sz w:val="26"/>
          <w:szCs w:val="26"/>
        </w:rPr>
        <w:t xml:space="preserve">Question 1 — Technical Debt  (10 Marks | CO)</w:t>
      </w:r>
    </w:p>
    <w:p>
      <w:pPr>
        <w:spacing w:after="80" w:before="160"/>
      </w:pPr>
      <w:r>
        <w:rPr>
          <w:rFonts w:ascii="Calibri" w:cs="Calibri" w:eastAsia="Calibri" w:hAnsi="Calibri"/>
          <w:b/>
          <w:bCs/>
          <w:color w:val="5B3E96"/>
          <w:sz w:val="22"/>
          <w:szCs w:val="22"/>
        </w:rPr>
        <w:t xml:space="preserve">Definition</w:t>
      </w:r>
    </w:p>
    <w:p>
      <w:pPr>
        <w:spacing w:after="120" w:line="300"/>
      </w:pPr>
      <w:r>
        <w:rPr>
          <w:rFonts w:ascii="Calibri" w:cs="Calibri" w:eastAsia="Calibri" w:hAnsi="Calibri"/>
          <w:sz w:val="22"/>
          <w:szCs w:val="22"/>
        </w:rPr>
        <w:t xml:space="preserve">Technical debt is the implied cost of additional rework caused by choosing an easy or quick solution now instead of a better, more time-consuming approach that would produce a cleaner design. Like financial debt, it can be useful in the short term — it lets a team ship faster — but it accrues “interest” in the form of extra effort every time the code is touched again, and if left unmanaged it slows development and increases the risk of defects.</w:t>
      </w:r>
    </w:p>
    <w:p>
      <w:pPr>
        <w:spacing w:after="80" w:before="160"/>
      </w:pPr>
      <w:r>
        <w:rPr>
          <w:rFonts w:ascii="Calibri" w:cs="Calibri" w:eastAsia="Calibri" w:hAnsi="Calibri"/>
          <w:b/>
          <w:bCs/>
          <w:color w:val="5B3E96"/>
          <w:sz w:val="22"/>
          <w:szCs w:val="22"/>
        </w:rPr>
        <w:t xml:space="preserve">Major Causes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1B2A4A"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Cause</w:t>
            </w:r>
          </w:p>
        </w:tc>
        <w:tc>
          <w:tcPr>
            <w:tcW w:type="dxa" w:w="6800"/>
            <w:shd w:fill="1B2A4A"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Explanation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Time pressure</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Tight deadlines push teams to ship working-but-unpolished code instead of the ideal design.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Poor planning / requirement changes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Frequent scope changes force quick patches on top of an architecture that was not designed for them.</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Lack of documentation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Undocumented decisions make it hard for new developers to modify code safely, so workarounds pile up.</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Skill or knowledge gaps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Inexperienced developers may use outdated patterns or duplicate logic instead of reusable components.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Skipping tests / reviews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Bypassing code review and automated testing to save time lets defects and bad design decisions accumulate.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Outdated tools and dependencies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Continuing to build on legacy libraries or frameworks increases maintenance cost over time.</w:t>
            </w:r>
          </w:p>
        </w:tc>
      </w:tr>
    </w:tbl>
    <w:p>
      <w:pPr>
        <w:spacing w:after="160"/>
      </w:pPr>
    </w:p>
    <w:p>
      <w:pPr>
        <w:spacing w:after="80" w:before="160"/>
      </w:pPr>
      <w:r>
        <w:rPr>
          <w:rFonts w:ascii="Calibri" w:cs="Calibri" w:eastAsia="Calibri" w:hAnsi="Calibri"/>
          <w:b/>
          <w:bCs/>
          <w:color w:val="5B3E96"/>
          <w:sz w:val="22"/>
          <w:szCs w:val="22"/>
        </w:rPr>
        <w:t xml:space="preserve">How Organizations Can Minimize Technical Debt</w:t>
      </w:r>
    </w:p>
    <w:p>
      <w:pPr>
        <w:pStyle w:val="ListParagraph"/>
        <w:numPr>
          <w:ilvl w:val="0"/>
          <w:numId w:val="2"/>
        </w:numPr>
        <w:spacing w:after="80" w:line="290"/>
      </w:pPr>
      <w:r>
        <w:rPr>
          <w:rFonts w:ascii="Calibri" w:cs="Calibri" w:eastAsia="Calibri" w:hAnsi="Calibri"/>
          <w:sz w:val="22"/>
          <w:szCs w:val="22"/>
        </w:rPr>
        <w:t xml:space="preserve">Refactor continuously: schedule regular refactoring sprints instead of only adding new features.</w:t>
      </w:r>
    </w:p>
    <w:p>
      <w:pPr>
        <w:pStyle w:val="ListParagraph"/>
        <w:numPr>
          <w:ilvl w:val="0"/>
          <w:numId w:val="2"/>
        </w:numPr>
        <w:spacing w:after="80" w:line="290"/>
      </w:pPr>
      <w:r>
        <w:rPr>
          <w:rFonts w:ascii="Calibri" w:cs="Calibri" w:eastAsia="Calibri" w:hAnsi="Calibri"/>
          <w:sz w:val="22"/>
          <w:szCs w:val="22"/>
        </w:rPr>
        <w:t xml:space="preserve">Maintain coding standards: enforce style guides and static-analysis tools to catch bad patterns early.</w:t>
      </w:r>
    </w:p>
    <w:p>
      <w:pPr>
        <w:pStyle w:val="ListParagraph"/>
        <w:numPr>
          <w:ilvl w:val="0"/>
          <w:numId w:val="2"/>
        </w:numPr>
        <w:spacing w:after="80" w:line="290"/>
      </w:pPr>
      <w:r>
        <w:rPr>
          <w:rFonts w:ascii="Calibri" w:cs="Calibri" w:eastAsia="Calibri" w:hAnsi="Calibri"/>
          <w:sz w:val="22"/>
          <w:szCs w:val="22"/>
        </w:rPr>
        <w:t xml:space="preserve">Code review and pair programming: catch shortcuts before they are merged into the main branch.</w:t>
      </w:r>
    </w:p>
    <w:p>
      <w:pPr>
        <w:pStyle w:val="ListParagraph"/>
        <w:numPr>
          <w:ilvl w:val="0"/>
          <w:numId w:val="2"/>
        </w:numPr>
        <w:spacing w:after="80" w:line="290"/>
      </w:pPr>
      <w:r>
        <w:rPr>
          <w:rFonts w:ascii="Calibri" w:cs="Calibri" w:eastAsia="Calibri" w:hAnsi="Calibri"/>
          <w:sz w:val="22"/>
          <w:szCs w:val="22"/>
        </w:rPr>
        <w:t xml:space="preserve">Automated testing and CI/CD: unit, integration, and regression tests make it safe to clean up code without breaking functionality.</w:t>
      </w:r>
    </w:p>
    <w:p>
      <w:pPr>
        <w:pStyle w:val="ListParagraph"/>
        <w:numPr>
          <w:ilvl w:val="0"/>
          <w:numId w:val="2"/>
        </w:numPr>
        <w:spacing w:after="80" w:line="290"/>
      </w:pPr>
      <w:r>
        <w:rPr>
          <w:rFonts w:ascii="Calibri" w:cs="Calibri" w:eastAsia="Calibri" w:hAnsi="Calibri"/>
          <w:sz w:val="22"/>
          <w:szCs w:val="22"/>
        </w:rPr>
        <w:t xml:space="preserve">Document known debt: maintain a “technical debt register” so shortcuts are tracked and prioritized rather than forgotten.</w:t>
      </w:r>
    </w:p>
    <w:p>
      <w:pPr>
        <w:pStyle w:val="ListParagraph"/>
        <w:numPr>
          <w:ilvl w:val="0"/>
          <w:numId w:val="2"/>
        </w:numPr>
        <w:spacing w:after="80" w:line="290"/>
      </w:pPr>
      <w:r>
        <w:rPr>
          <w:rFonts w:ascii="Calibri" w:cs="Calibri" w:eastAsia="Calibri" w:hAnsi="Calibri"/>
          <w:sz w:val="22"/>
          <w:szCs w:val="22"/>
        </w:rPr>
        <w:t xml:space="preserve">Balance schedule and quality: allocate a fixed percentage of every sprint to debt reduction instead of always saying “we'll fix it later.”</w:t>
      </w:r>
    </w:p>
    <w:p>
      <w:pPr>
        <w:pStyle w:val="ListParagraph"/>
        <w:numPr>
          <w:ilvl w:val="0"/>
          <w:numId w:val="2"/>
        </w:numPr>
        <w:spacing w:after="80" w:line="290"/>
      </w:pPr>
      <w:r>
        <w:rPr>
          <w:rFonts w:ascii="Calibri" w:cs="Calibri" w:eastAsia="Calibri" w:hAnsi="Calibri"/>
          <w:sz w:val="22"/>
          <w:szCs w:val="22"/>
        </w:rPr>
        <w:t xml:space="preserve">Invest in developer training: keep the team updated on modern tools, patterns, and architecture practices.</w:t>
      </w:r>
    </w:p>
    <w:p>
      <w:pPr>
        <w:pBdr>
          <w:bottom w:val="single" w:color="1B2A4A" w:sz="8" w:space="4"/>
        </w:pBdr>
        <w:spacing w:after="140" w:before="260"/>
      </w:pPr>
      <w:r>
        <w:rPr>
          <w:rFonts w:ascii="Calibri" w:cs="Calibri" w:eastAsia="Calibri" w:hAnsi="Calibri"/>
          <w:b/>
          <w:bCs/>
          <w:color w:val="1B2A4A"/>
          <w:sz w:val="26"/>
          <w:szCs w:val="26"/>
        </w:rPr>
        <w:t xml:space="preserve">Question 2 — AI/ML and Edge Computing in Software Engineering  (10 Marks | CO)</w:t>
      </w:r>
    </w:p>
    <w:p>
      <w:pPr>
        <w:spacing w:after="80" w:before="160"/>
      </w:pPr>
      <w:r>
        <w:rPr>
          <w:rFonts w:ascii="Calibri" w:cs="Calibri" w:eastAsia="Calibri" w:hAnsi="Calibri"/>
          <w:b/>
          <w:bCs/>
          <w:color w:val="5B3E96"/>
          <w:sz w:val="22"/>
          <w:szCs w:val="22"/>
        </w:rPr>
        <w:t xml:space="preserve">AI/ML in Modern Software Engineering</w:t>
      </w:r>
    </w:p>
    <w:p>
      <w:pPr>
        <w:spacing w:after="120" w:line="300"/>
      </w:pPr>
      <w:r>
        <w:rPr>
          <w:rFonts w:ascii="Calibri" w:cs="Calibri" w:eastAsia="Calibri" w:hAnsi="Calibri"/>
          <w:sz w:val="22"/>
          <w:szCs w:val="22"/>
        </w:rPr>
        <w:t xml:space="preserve">Artificial Intelligence and Machine Learning are changing how software is built, tested, and maintained. AI models can now assist with code generation, automated bug detection, intelligent test-case generation, and predicting which modules are most likely to fail. Instead of relying only on manual effort, engineering teams use ML models trained on historical project data to guide decisions such as effort estimation, defect prediction, and release risk analysis.</w:t>
      </w:r>
    </w:p>
    <w:p>
      <w:pPr>
        <w:spacing w:after="120" w:line="300"/>
      </w:pPr>
      <w:r>
        <w:rPr>
          <w:rFonts w:ascii="Calibri" w:cs="Calibri" w:eastAsia="Calibri" w:hAnsi="Calibri"/>
          <w:sz w:val="22"/>
          <w:szCs w:val="22"/>
        </w:rPr>
        <w:t xml:space="preserve">Practical example: GitHub Copilot and similar AI coding assistants use large language models trained on vast amounts of source code to suggest complete functions, catch potential bugs, and auto-generate unit tests as a developer types — significantly reducing development time and helping catch errors before code review.</w:t>
      </w:r>
    </w:p>
    <w:p>
      <w:pPr>
        <w:spacing w:after="80" w:before="160"/>
      </w:pPr>
      <w:r>
        <w:rPr>
          <w:rFonts w:ascii="Calibri" w:cs="Calibri" w:eastAsia="Calibri" w:hAnsi="Calibri"/>
          <w:b/>
          <w:bCs/>
          <w:color w:val="5B3E96"/>
          <w:sz w:val="22"/>
          <w:szCs w:val="22"/>
        </w:rPr>
        <w:t xml:space="preserve">Edge Computing in Modern Software Engineering</w:t>
      </w:r>
    </w:p>
    <w:p>
      <w:pPr>
        <w:spacing w:after="120" w:line="300"/>
      </w:pPr>
      <w:r>
        <w:rPr>
          <w:rFonts w:ascii="Calibri" w:cs="Calibri" w:eastAsia="Calibri" w:hAnsi="Calibri"/>
          <w:sz w:val="22"/>
          <w:szCs w:val="22"/>
        </w:rPr>
        <w:t xml:space="preserve">Edge computing shifts processing from centralized cloud data centers to devices located closer to where data is generated. This changes software architecture: applications are designed to be lightweight, run with limited compute/memory, work offline or with intermittent connectivity, and synchronize with the cloud only when needed. It reduces latency, saves bandwidth, and improves privacy since sensitive data can be processed locally.</w:t>
      </w:r>
    </w:p>
    <w:p>
      <w:pPr>
        <w:spacing w:after="120" w:line="300"/>
      </w:pPr>
      <w:r>
        <w:rPr>
          <w:rFonts w:ascii="Calibri" w:cs="Calibri" w:eastAsia="Calibri" w:hAnsi="Calibri"/>
          <w:sz w:val="22"/>
          <w:szCs w:val="22"/>
        </w:rPr>
        <w:t xml:space="preserve">Practical example: Smart security cameras that run object-detection models directly on the device (e.g., using a chip like Google Coral or NVIDIA Jetson) to detect a person or vehicle in real time, sending only relevant alerts to the cloud instead of streaming continuous raw video — cutting both latency and network cost.</w:t>
      </w:r>
    </w:p>
    <w:p>
      <w:pPr>
        <w:spacing w:after="80" w:before="160"/>
      </w:pPr>
      <w:r>
        <w:rPr>
          <w:rFonts w:ascii="Calibri" w:cs="Calibri" w:eastAsia="Calibri" w:hAnsi="Calibri"/>
          <w:b/>
          <w:bCs/>
          <w:color w:val="5B3E96"/>
          <w:sz w:val="22"/>
          <w:szCs w:val="22"/>
        </w:rPr>
        <w:t xml:space="preserve">Combined Impact</w:t>
      </w:r>
    </w:p>
    <w:p>
      <w:pPr>
        <w:spacing w:after="120" w:line="300"/>
      </w:pPr>
      <w:r>
        <w:rPr>
          <w:rFonts w:ascii="Calibri" w:cs="Calibri" w:eastAsia="Calibri" w:hAnsi="Calibri"/>
          <w:sz w:val="22"/>
          <w:szCs w:val="22"/>
        </w:rPr>
        <w:t xml:space="preserve">Together, AI/ML and edge computing push software engineering toward systems that are smarter (able to learn and adapt) and more distributed (able to make decisions close to the data source), requiring engineers to design for continuous model updates, resource-constrained environments, and hybrid cloud-edge architectures.</w:t>
      </w:r>
    </w:p>
    <w:p>
      <w:pPr>
        <w:pBdr>
          <w:bottom w:val="single" w:color="1B2A4A" w:sz="8" w:space="4"/>
        </w:pBdr>
        <w:spacing w:after="140" w:before="260"/>
      </w:pPr>
      <w:r>
        <w:rPr>
          <w:rFonts w:ascii="Calibri" w:cs="Calibri" w:eastAsia="Calibri" w:hAnsi="Calibri"/>
          <w:b/>
          <w:bCs/>
          <w:color w:val="1B2A4A"/>
          <w:sz w:val="26"/>
          <w:szCs w:val="26"/>
        </w:rPr>
        <w:t xml:space="preserve">Question 3 — Case Study: Sustainable DevOps Practices  (5 Marks | CO)</w:t>
      </w:r>
    </w:p>
    <w:p>
      <w:pPr>
        <w:spacing w:after="120" w:line="300"/>
      </w:pPr>
      <w:r>
        <w:rPr>
          <w:rFonts w:ascii="Calibri" w:cs="Calibri" w:eastAsia="Calibri" w:hAnsi="Calibri"/>
          <w:sz w:val="22"/>
          <w:szCs w:val="22"/>
        </w:rPr>
        <w:t xml:space="preserve">Scenario: A company runs dozens of microservices in the cloud, and both resource usage and energy consumption are rising. The following three sustainable DevOps practices can reduce energy consumption and cloud cost.</w:t>
      </w:r>
    </w:p>
    <w:p>
      <w:pPr>
        <w:spacing w:after="80" w:before="160"/>
      </w:pPr>
      <w:r>
        <w:rPr>
          <w:rFonts w:ascii="Calibri" w:cs="Calibri" w:eastAsia="Calibri" w:hAnsi="Calibri"/>
          <w:b/>
          <w:bCs/>
          <w:color w:val="5B3E96"/>
          <w:sz w:val="22"/>
          <w:szCs w:val="22"/>
        </w:rPr>
        <w:t xml:space="preserve">1. Right-Sizing and Auto-Scaling</w:t>
      </w:r>
    </w:p>
    <w:p>
      <w:pPr>
        <w:spacing w:after="120" w:line="300"/>
      </w:pPr>
      <w:r>
        <w:rPr>
          <w:rFonts w:ascii="Calibri" w:cs="Calibri" w:eastAsia="Calibri" w:hAnsi="Calibri"/>
          <w:sz w:val="22"/>
          <w:szCs w:val="22"/>
        </w:rPr>
        <w:t xml:space="preserve">Continuously monitor CPU, memory, and traffic patterns for each microservice and automatically scale instances up during peak load and down (or to zero) during idle periods, instead of running fixed, over-provisioned resources 24/7. This directly cuts wasted compute and the energy/cost associated with idle containers or VMs.</w:t>
      </w:r>
    </w:p>
    <w:p>
      <w:pPr>
        <w:spacing w:after="80" w:before="160"/>
      </w:pPr>
      <w:r>
        <w:rPr>
          <w:rFonts w:ascii="Calibri" w:cs="Calibri" w:eastAsia="Calibri" w:hAnsi="Calibri"/>
          <w:b/>
          <w:bCs/>
          <w:color w:val="5B3E96"/>
          <w:sz w:val="22"/>
          <w:szCs w:val="22"/>
        </w:rPr>
        <w:t xml:space="preserve">2. Consolidation and Efficient Container Scheduling</w:t>
      </w:r>
    </w:p>
    <w:p>
      <w:pPr>
        <w:spacing w:after="120" w:line="300"/>
      </w:pPr>
      <w:r>
        <w:rPr>
          <w:rFonts w:ascii="Calibri" w:cs="Calibri" w:eastAsia="Calibri" w:hAnsi="Calibri"/>
          <w:sz w:val="22"/>
          <w:szCs w:val="22"/>
        </w:rPr>
        <w:t xml:space="preserve">Use container orchestration (e.g., Kubernetes) with bin-packing schedulers to consolidate workloads onto fewer, more fully-utilized nodes rather than spreading services thinly across many under-utilized servers. Fewer active physical/virtual machines running at higher utilization means less overall energy drawn for the same amount of useful work.</w:t>
      </w:r>
    </w:p>
    <w:p>
      <w:pPr>
        <w:spacing w:after="80" w:before="160"/>
      </w:pPr>
      <w:r>
        <w:rPr>
          <w:rFonts w:ascii="Calibri" w:cs="Calibri" w:eastAsia="Calibri" w:hAnsi="Calibri"/>
          <w:b/>
          <w:bCs/>
          <w:color w:val="5B3E96"/>
          <w:sz w:val="22"/>
          <w:szCs w:val="22"/>
        </w:rPr>
        <w:t xml:space="preserve">3. Green CI/CD and Carbon-Aware Deployment</w:t>
      </w:r>
    </w:p>
    <w:p>
      <w:pPr>
        <w:spacing w:after="120" w:line="300"/>
      </w:pPr>
      <w:r>
        <w:rPr>
          <w:rFonts w:ascii="Calibri" w:cs="Calibri" w:eastAsia="Calibri" w:hAnsi="Calibri"/>
          <w:sz w:val="22"/>
          <w:szCs w:val="22"/>
        </w:rPr>
        <w:t xml:space="preserve">Optimize CI/CD pipelines to avoid redundant builds/tests (e.g., caching, incremental builds) and schedule non-urgent batch jobs or deployments in cloud regions/times where the electricity grid is greener (higher renewable energy availability) using carbon-aware scheduling tools. This reduces both compute waste and the carbon footprint of routine engineering operations.</w:t>
      </w:r>
    </w:p>
    <w:p>
      <w:pPr>
        <w:pBdr>
          <w:top w:val="single" w:color="1F7A6C" w:sz="6" w:space="6"/>
        </w:pBdr>
        <w:spacing w:before="300"/>
      </w:pPr>
      <w:r>
        <w:rPr>
          <w:rFonts w:ascii="Calibri" w:cs="Calibri" w:eastAsia="Calibri" w:hAnsi="Calibri"/>
          <w:i/>
          <w:iCs/>
          <w:color w:val="666666"/>
          <w:sz w:val="20"/>
          <w:szCs w:val="20"/>
        </w:rPr>
        <w:t xml:space="preserve">— End of Assignment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A6C" w:sz="6" w:space="4"/>
      </w:pBdr>
      <w:jc w:val="center"/>
    </w:pPr>
    <w:r>
      <w:rPr>
        <w:rFonts w:ascii="Calibri" w:cs="Calibri" w:eastAsia="Calibri" w:hAnsi="Calibri"/>
        <w:b/>
        <w:bCs/>
        <w:color w:val="1B2A4A"/>
        <w:sz w:val="18"/>
        <w:szCs w:val="18"/>
      </w:rPr>
      <w:t xml:space="preserve">SIMATS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2026-08-25T02:53:39.581Z</dcterms:created>
  <dcterms:modified xsi:type="dcterms:W3CDTF">2026-08-25T02:53:39.594Z</dcterms:modified>
</cp:coreProperties>
</file>

<file path=docProps/custom.xml><?xml version="1.0" encoding="utf-8"?>
<Properties xmlns="http://schemas.openxmlformats.org/officeDocument/2006/custom-properties" xmlns:vt="http://schemas.openxmlformats.org/officeDocument/2006/docPropsVTypes"/>
</file>