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CSO(주)우리메디텍  ·  제약사 수수료 정산 자동화 ERP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현황 보고서 — 지금까지 한 일 &amp; 앞으로 할 일</w:t>
      </w:r>
    </w:p>
    <w:p>
      <w:pPr>
        <w:spacing w:after="140" w:before="0"/>
      </w:pPr>
      <w:r>
        <w:rPr>
          <w:rFonts w:ascii="맑은 고딕" w:cs="맑은 고딕" w:eastAsia="맑은 고딕" w:hAnsi="맑은 고딕"/>
          <w:i/>
          <w:iCs/>
          <w:color w:val="64748B"/>
          <w:sz w:val="17"/>
          <w:szCs w:val="17"/>
        </w:rPr>
        <w:t xml:space="preserve">11~13명이 수작업하던 제약사 수수료 정산·분류 업무를 이메일 파싱·자동 정산·AI 에이전트로 자동화하는 ERP. 현재 4단계 뼈대 대부분 구축 완료.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■ 단계별 현황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1300"/>
        <w:gridCol w:w="5000"/>
      </w:tblGrid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완료 내용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남은 과제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① 데이터 수집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Gmail 첨부(엑셀·이미지·PDF) 자동 파싱·수집 (email-import, gmail/client)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7"/>
                <w:szCs w:val="17"/>
              </w:rPr>
              <w:t xml:space="preserve">● 완료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매일 자동 실행(스케줄) 연결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② 업체 매핑·분리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제약사별 정산자료 분리·조회 (settlement/by-pharma, separate)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7"/>
                <w:szCs w:val="17"/>
              </w:rPr>
              <w:t xml:space="preserve">◐ 부분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자동 매핑 규칙 강화 + EDI 처방을 거래처(company_id)에 자동 배정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③ 수수료 정산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수수료율 자동 적용 → 예상 수수료 계산 → 정산액 대조·mismatch 판정 (settlement/agent)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7"/>
                <w:szCs w:val="17"/>
              </w:rPr>
              <w:t xml:space="preserve">● 완료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Claude AI 에이전트로 비정형·이상 조건 검증 고도화(현재 규칙기반)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④ 검수·발송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검수 화면(줌·확정) + Resend 원클릭 발송 (edi/inspect, reports/send)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7"/>
                <w:szCs w:val="17"/>
              </w:rPr>
              <w:t xml:space="preserve">● 완료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검수 UI 고도화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· 비정형 입력(OCR)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Claude Haiku→Sonnet 폴백, 이미지 1200px 압축, 429 재시도 (claude-prescription)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7"/>
                <w:szCs w:val="17"/>
              </w:rPr>
              <w:t xml:space="preserve">● 완료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인식률 개선 — 인포그래픽이 인정한 유일한 한계</w:t>
            </w:r>
          </w:p>
        </w:tc>
      </w:tr>
      <w:tr>
        <w:tc>
          <w:tcPr>
            <w:tcW w:type="dxa" w:w="1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EF2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7"/>
                <w:szCs w:val="17"/>
              </w:rPr>
              <w:t xml:space="preserve">＋ 파트너 포털(신규)</w:t>
            </w:r>
          </w:p>
        </w:tc>
        <w:tc>
          <w:tcPr>
            <w:tcW w:type="dxa" w:w="4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 회원가입·승인(화면/메일)·정산서 조회·월별 합계 (portal/*)</w:t>
            </w:r>
          </w:p>
        </w:tc>
        <w:tc>
          <w:tcPr>
            <w:tcW w:type="dxa" w:w="13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7"/>
                <w:szCs w:val="17"/>
              </w:rPr>
              <w:t xml:space="preserve">● 완료</w:t>
            </w:r>
          </w:p>
        </w:tc>
        <w:tc>
          <w:tcPr>
            <w:tcW w:type="dxa" w:w="50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34155"/>
                <w:sz w:val="17"/>
                <w:szCs w:val="17"/>
              </w:rPr>
              <w:t xml:space="preserve">EDI 데이터 연결(②의 자동 배정과 직결)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■ 앞으로 해야 할 일 (우선순위)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2E5AAC"/>
          <w:sz w:val="18"/>
          <w:szCs w:val="18"/>
        </w:rPr>
        <w:t xml:space="preserve">1.  </w:t>
      </w:r>
      <w:r>
        <w:rPr>
          <w:rFonts w:ascii="맑은 고딕" w:cs="맑은 고딕" w:eastAsia="맑은 고딕" w:hAnsi="맑은 고딕"/>
          <w:sz w:val="18"/>
          <w:szCs w:val="18"/>
        </w:rPr>
        <w:t xml:space="preserve">[가장 급함] EDI ↔ 거래처(CSO 파트너) 자동 매핑 — 처방 데이터를 어느 거래처 것인지 배정(company_id). 이게 없어 파트너 포털이 빈 화면. 해결 시 ②·③·포털이 한 번에 살아남.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2E5AAC"/>
          <w:sz w:val="18"/>
          <w:szCs w:val="18"/>
        </w:rPr>
        <w:t xml:space="preserve">2.  </w:t>
      </w:r>
      <w:r>
        <w:rPr>
          <w:rFonts w:ascii="맑은 고딕" w:cs="맑은 고딕" w:eastAsia="맑은 고딕" w:hAnsi="맑은 고딕"/>
          <w:sz w:val="18"/>
          <w:szCs w:val="18"/>
        </w:rPr>
        <w:t xml:space="preserve">1단계 완전 자동화 — Gmail 정산자료 수집을 매일 자동 실행(스케줄)로 전환.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2E5AAC"/>
          <w:sz w:val="18"/>
          <w:szCs w:val="18"/>
        </w:rPr>
        <w:t xml:space="preserve">3.  </w:t>
      </w:r>
      <w:r>
        <w:rPr>
          <w:rFonts w:ascii="맑은 고딕" w:cs="맑은 고딕" w:eastAsia="맑은 고딕" w:hAnsi="맑은 고딕"/>
          <w:sz w:val="18"/>
          <w:szCs w:val="18"/>
        </w:rPr>
        <w:t xml:space="preserve">3단계 AI 에이전트 고도화 — 규칙기반 정산 대조에 Claude 기반 비정형·이상 조건 검증 추가.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2E5AAC"/>
          <w:sz w:val="18"/>
          <w:szCs w:val="18"/>
        </w:rPr>
        <w:t xml:space="preserve">4.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비정형 입력 정확도 — OCR 인식률 개선(사람 1명이 여전히 필요한 최종 입력 영역).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0"/>
      </w:tblGrid>
      <w:tr>
        <w:tc>
          <w:tcPr>
            <w:tcW w:type="dxa" w:w="12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목표 : </w:t>
            </w:r>
            <w:r>
              <w:rPr>
                <w:rFonts w:ascii="맑은 고딕" w:cs="맑은 고딕" w:eastAsia="맑은 고딕" w:hAnsi="맑은 고딕"/>
                <w:color w:val="FFFFFF"/>
                <w:sz w:val="19"/>
                <w:szCs w:val="19"/>
              </w:rPr>
              <w:t xml:space="preserve">11~13명 수작업 → 1~2명 시스템 관리 · 99% 자동화 · 입력 1명 + 최종 검수 1명으로 운영</w:t>
            </w:r>
          </w:p>
        </w:tc>
      </w:tr>
    </w:tbl>
    <w:sectPr>
      <w:pgSz w:w="15840" w:h="12240" w:orient="landscape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2026-07-07T06:58:49.940Z</dcterms:created>
  <dcterms:modified xsi:type="dcterms:W3CDTF">2026-07-07T06:58:49.941Z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