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BF572C8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tbl>
      <w:tblPr>
        <w:tblW w:w="0" w:type="auto"/>
        <w:tblBorders>
          <w:top w:val="none" w:sz="0" w:space="0" w:shadow="0" w:frame="0" w:color="FFFFFF"/>
          <w:left w:val="none" w:sz="0" w:space="0" w:shadow="0" w:frame="0" w:color="FFFFFF"/>
          <w:bottom w:val="none" w:sz="0" w:space="0" w:shadow="0" w:frame="0" w:color="FFFFFF"/>
          <w:right w:val="none" w:sz="0" w:space="0" w:shadow="0" w:frame="0" w:color="FFFFFF"/>
          <w:insideH w:val="none" w:sz="0" w:space="0" w:shadow="0" w:frame="0" w:color="FFFFFF"/>
          <w:insideV w:val="none" w:sz="0" w:space="0" w:shadow="0" w:frame="0" w:color="FFFFFF"/>
        </w:tblBorders>
        <w:shd w:val="clear" w:fill="FFFFFF"/>
        <w:tblLayout w:type="fixed"/>
        <w:tblLook w:val="04A0"/>
      </w:tblPr>
      <w:tblGrid/>
      <w:tr>
        <w:tc>
          <w:tcPr>
            <w:tcW w:w="5100" w:type="dxa"/>
          </w:tcPr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Nomor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"NO SURAT DINAS"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Klasifikasi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"KLASIFIKASI"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Lampiran</w:t>
              <w:tab/>
              <w:t>:</w:t>
              <w:tab/>
              <w:t>....</w:t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Perihal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"PERIHAL"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UNDANGAN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100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"KOTA"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Jakarta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"DATE"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01/02/2016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br w:type="textWrapping"/>
              <w:tab/>
              <w:br w:type="textWrapping"/>
              <w:tab/>
              <w:t>Kepada Yth:</w:t>
              <w:br w:type="textWrapping"/>
              <w:br w:type="textWrapping"/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"TUJUAN UTAMA"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5760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</w:tr>
    </w:tbl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MENTERI PERHUBUNGAN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>IGNASIUS JONAN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NIP. -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