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9488"/>
          <w:sz w:val="20"/>
        </w:rPr>
        <w:t>PALM — Home Care Contracts (PalmCare AI)</w:t>
      </w:r>
    </w:p>
    <w:p>
      <w:r>
        <w:rPr>
          <w:b/>
          <w:color w:val="1F2937"/>
          <w:sz w:val="48"/>
        </w:rPr>
        <w:t>Technical Requirements Document (TRD)</w:t>
      </w:r>
    </w:p>
    <w:p>
      <w:r>
        <w:rPr>
          <w:i/>
          <w:color w:val="6B7280"/>
          <w:sz w:val="24"/>
        </w:rPr>
        <w:t>The blueprint: stack, services, and decisions</w:t>
      </w:r>
    </w:p>
    <w:p>
      <w:r>
        <w:rPr>
          <w:color w:val="6B7280"/>
          <w:sz w:val="18"/>
        </w:rPr>
        <w:t>Owner: Muse Ibrahim / Palm Technologies Inc.    •    Status: Living document    •    Last updated: 2026-06</w:t>
      </w:r>
    </w:p>
    <w:p/>
    <w:p>
      <w:r>
        <w:rPr>
          <w:b/>
          <w:color w:val="0D9488"/>
          <w:sz w:val="30"/>
        </w:rPr>
        <w:t>1. Architecture Summary</w:t>
      </w:r>
    </w:p>
    <w:p>
      <w:pPr>
        <w:spacing w:after="120"/>
      </w:pPr>
      <w:r>
        <w:t>Native iOS + web clients talk to a FastAPI backend on Railway. The backend orchestrates an AI pipeline (Deepgram for transcription, Anthropic Claude for reasoning) and persists data in Supabase (Postgres + Auth + Storage). State-specific contract rules are encoded in the worker library.</w:t>
      </w:r>
    </w:p>
    <w:p>
      <w:r>
        <w:rPr>
          <w:b/>
          <w:color w:val="0D9488"/>
          <w:sz w:val="30"/>
        </w:rPr>
        <w:t>2.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Choice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iOS 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SwiftUI (iOS 16+), XcodeGen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Bundle com.palmcareai.app; Keychain token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Web 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Next.js / React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apps/web; marketing +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FastAPI (Python)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Railway: api-production-a0a2.up.railway.app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Database/Auth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 (Postgres)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RLS-enforced; Supabase 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 Storage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Audio uploads; lifecycle cleanup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Transcription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Deepgram Nova-3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Speaker diarization + smart format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Anthropic Claude Sonnet 4.6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claude-sonnet-4-6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Resend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send.palmtai.com (verified)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Billing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 Store subscriptions (+ RevenueCat/Superwall planned)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Pricing experiments per Growth playbook</w:t>
            </w:r>
          </w:p>
        </w:tc>
      </w:tr>
    </w:tbl>
    <w:p/>
    <w:p>
      <w:r>
        <w:rPr>
          <w:b/>
          <w:color w:val="0D9488"/>
          <w:sz w:val="30"/>
        </w:rPr>
        <w:t>3. AI Pipeline</w:t>
      </w:r>
    </w:p>
    <w:p>
      <w:pPr>
        <w:pStyle w:val="ListNumber"/>
      </w:pPr>
      <w:r>
        <w:t>Transcribe audio (Deepgram Nova-3).</w:t>
      </w:r>
    </w:p>
    <w:p>
      <w:pPr>
        <w:pStyle w:val="ListNumber"/>
      </w:pPr>
      <w:r>
        <w:t>Speaker separation / diarization.</w:t>
      </w:r>
    </w:p>
    <w:p>
      <w:pPr>
        <w:pStyle w:val="ListNumber"/>
      </w:pPr>
      <w:r>
        <w:t>Billable service extraction (Claude).</w:t>
      </w:r>
    </w:p>
    <w:p>
      <w:pPr>
        <w:pStyle w:val="ListNumber"/>
      </w:pPr>
      <w:r>
        <w:t>SOAP note generation (Claude).</w:t>
      </w:r>
    </w:p>
    <w:p>
      <w:pPr>
        <w:pStyle w:val="ListNumber"/>
      </w:pPr>
      <w:r>
        <w:t>State-compliant contract generation (Claude + state_rules.py).</w:t>
      </w:r>
    </w:p>
    <w:p>
      <w:r>
        <w:rPr>
          <w:b/>
          <w:color w:val="0D9488"/>
          <w:sz w:val="30"/>
        </w:rPr>
        <w:t>4. Key APIs / Endpoints (representative)</w:t>
      </w:r>
    </w:p>
    <w:p>
      <w:pPr>
        <w:pStyle w:val="ListBullet"/>
      </w:pPr>
      <w:r>
        <w:t>Auth: business registration (captures accepted_terms + timestamp), login.</w:t>
      </w:r>
    </w:p>
    <w:p>
      <w:pPr>
        <w:pStyle w:val="ListBullet"/>
      </w:pPr>
      <w:r>
        <w:t>Clients: CRUD with full intake schema.</w:t>
      </w:r>
    </w:p>
    <w:p>
      <w:pPr>
        <w:pStyle w:val="ListBullet"/>
      </w:pPr>
      <w:r>
        <w:t>Visits: create, upload audio, fetch transcript/billables/notes/contract.</w:t>
      </w:r>
    </w:p>
    <w:p>
      <w:pPr>
        <w:pStyle w:val="ListBullet"/>
      </w:pPr>
      <w:r>
        <w:t>Processing: trigger pipeline; poll status.</w:t>
      </w:r>
    </w:p>
    <w:p>
      <w:r>
        <w:rPr>
          <w:b/>
          <w:color w:val="0D9488"/>
          <w:sz w:val="30"/>
        </w:rPr>
        <w:t>5. Non-Functional Requirements</w:t>
      </w:r>
    </w:p>
    <w:p>
      <w:pPr>
        <w:pStyle w:val="ListBullet"/>
      </w:pPr>
      <w:r>
        <w:t>Security: RLS on every table; server-side validation (Pydantic); rate limiting on auth + AI endpoints; tokens in Keychain (iOS) / httpOnly cookies (web).</w:t>
      </w:r>
    </w:p>
    <w:p>
      <w:pPr>
        <w:pStyle w:val="ListBullet"/>
      </w:pPr>
      <w:r>
        <w:t>Privacy/Compliance: explicit AI-processing consent; PHI handled per HIPAA-minded practices; no model training on user data.</w:t>
      </w:r>
    </w:p>
    <w:p>
      <w:pPr>
        <w:pStyle w:val="ListBullet"/>
      </w:pPr>
      <w:r>
        <w:t>Cost: scoped DB queries (no SELECT *), indexes on filter columns, connection pooling, storage cleanup, log monitoring.</w:t>
      </w:r>
    </w:p>
    <w:p>
      <w:pPr>
        <w:pStyle w:val="ListBullet"/>
      </w:pPr>
      <w:r>
        <w:t>Reliability: pipeline retries capped with dead-letter + alerting.</w:t>
      </w:r>
    </w:p>
    <w:p>
      <w:r>
        <w:rPr>
          <w:b/>
          <w:color w:val="0D9488"/>
          <w:sz w:val="30"/>
        </w:rPr>
        <w:t>6. Environments &amp; Secrets</w:t>
      </w:r>
    </w:p>
    <w:p>
      <w:pPr>
        <w:pStyle w:val="ListBullet"/>
      </w:pPr>
      <w:r>
        <w:t>Secrets in .env / Railway dashboard — never committed.</w:t>
      </w:r>
    </w:p>
    <w:p>
      <w:pPr>
        <w:pStyle w:val="ListBullet"/>
      </w:pPr>
      <w:r>
        <w:t>Keys: DEEPGRAM_API_KEY, ANTHROPIC, SUPABASE, RESEND_API_KEY.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