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9488"/>
          <w:sz w:val="20"/>
        </w:rPr>
        <w:t>PALM — Home Care Contracts (PalmCare AI)</w:t>
      </w:r>
    </w:p>
    <w:p>
      <w:r>
        <w:rPr>
          <w:b/>
          <w:color w:val="1F2937"/>
          <w:sz w:val="48"/>
        </w:rPr>
        <w:t>App Flow</w:t>
      </w:r>
    </w:p>
    <w:p>
      <w:r>
        <w:rPr>
          <w:i/>
          <w:color w:val="6B7280"/>
          <w:sz w:val="24"/>
        </w:rPr>
        <w:t>Navigation, screens, and the user journey</w:t>
      </w:r>
    </w:p>
    <w:p>
      <w:r>
        <w:rPr>
          <w:color w:val="6B7280"/>
          <w:sz w:val="18"/>
        </w:rPr>
        <w:t>Owner: Muse Ibrahim / Palm Technologies Inc.    •    Status: Living document    •    Last updated: 2026-06</w:t>
      </w:r>
    </w:p>
    <w:p/>
    <w:p>
      <w:r>
        <w:rPr>
          <w:b/>
          <w:color w:val="0D9488"/>
          <w:sz w:val="30"/>
        </w:rPr>
        <w:t>1. Primary Journey</w:t>
      </w:r>
    </w:p>
    <w:p>
      <w:pPr>
        <w:pStyle w:val="ListNumber"/>
      </w:pPr>
      <w:r>
        <w:t>Onboarding → reach a value/'wow' moment before signup (sample processed assessment).</w:t>
      </w:r>
    </w:p>
    <w:p>
      <w:pPr>
        <w:pStyle w:val="ListNumber"/>
      </w:pPr>
      <w:r>
        <w:t>Registration → enter business details → review &amp; agree to Terms, Privacy, and AI Data Processing (mandatory consent) → account created.</w:t>
      </w:r>
    </w:p>
    <w:p>
      <w:pPr>
        <w:pStyle w:val="ListNumber"/>
      </w:pPr>
      <w:r>
        <w:t>Home / Clients list → add a client (7-section form).</w:t>
      </w:r>
    </w:p>
    <w:p>
      <w:pPr>
        <w:pStyle w:val="ListNumber"/>
      </w:pPr>
      <w:r>
        <w:t>Open client → start a Visit → record or upload audio (AI consent required before send).</w:t>
      </w:r>
    </w:p>
    <w:p>
      <w:pPr>
        <w:pStyle w:val="ListNumber"/>
      </w:pPr>
      <w:r>
        <w:t>Processing → transcript → billables (accept/deny) → SOAP notes → contract (pick 1 of 3 templates).</w:t>
      </w:r>
    </w:p>
    <w:p>
      <w:pPr>
        <w:pStyle w:val="ListNumber"/>
      </w:pPr>
      <w:r>
        <w:t>Review/export finished contract.</w:t>
      </w:r>
    </w:p>
    <w:p>
      <w:r>
        <w:rPr>
          <w:b/>
          <w:color w:val="0D9488"/>
          <w:sz w:val="30"/>
        </w:rPr>
        <w:t>2. Screen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Screens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Landing, Login, Register, Registration Consent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Clients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Clients list, Add/Edit Client (7 tabs), Client 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Visits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Visit list, Record, Upload, Visit Detail (Overview/Transcript/Billables/Notes/Contract)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Settings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Profile, Subscription, Terms &amp; Privacy, AI Data Consent</w:t>
            </w:r>
          </w:p>
        </w:tc>
      </w:tr>
    </w:tbl>
    <w:p/>
    <w:p>
      <w:r>
        <w:rPr>
          <w:b/>
          <w:color w:val="0D9488"/>
          <w:sz w:val="30"/>
        </w:rPr>
        <w:t>3. Client Form Tabs</w:t>
      </w:r>
    </w:p>
    <w:p>
      <w:pPr>
        <w:pStyle w:val="ListBullet"/>
      </w:pPr>
      <w:r>
        <w:t>Personal • Contact • Emergency • Medical • Care Plan • Insurance • Scheduling</w:t>
      </w:r>
    </w:p>
    <w:p>
      <w:r>
        <w:rPr>
          <w:b/>
          <w:color w:val="0D9488"/>
          <w:sz w:val="30"/>
        </w:rPr>
        <w:t>4. Visit Detail Tabs</w:t>
      </w:r>
    </w:p>
    <w:p>
      <w:pPr>
        <w:pStyle w:val="ListBullet"/>
      </w:pPr>
      <w:r>
        <w:t>Overview (eager-loads all tab data) • Transcript (speaker-labeled) • Billables (accept/deny) • Notes (SOAP) • Contract (formatted, 3 templates)</w:t>
      </w:r>
    </w:p>
    <w:p>
      <w:r>
        <w:rPr>
          <w:b/>
          <w:color w:val="0D9488"/>
          <w:sz w:val="30"/>
        </w:rPr>
        <w:t>5. Key State / Conversion Moments</w:t>
      </w:r>
    </w:p>
    <w:p>
      <w:pPr>
        <w:pStyle w:val="ListBullet"/>
      </w:pPr>
      <w:r>
        <w:t>Consent gate: no audio leaves the device until AI consent is accepted.</w:t>
      </w:r>
    </w:p>
    <w:p>
      <w:pPr>
        <w:pStyle w:val="ListBullet"/>
      </w:pPr>
      <w:r>
        <w:t>Onboarding wow-moment before paywall (Growth playbook 3.5).</w:t>
      </w:r>
    </w:p>
    <w:p>
      <w:pPr>
        <w:pStyle w:val="ListBullet"/>
      </w:pPr>
      <w:r>
        <w:t>Cancellation save-offer; day-3 lifecycle push (Growth playbook 3.3/3.4).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