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向量数据库在 RAG 系统中的选型指南</w:t>
      </w:r>
    </w:p>
    <w:p>
      <w:r>
        <w:rPr>
          <w:sz w:val="24"/>
          <w:szCs w:val="24"/>
        </w:rPr>
        <w:t xml:space="preserve">在构建 RAG 系统时，向量数据库的选型直接影响系统的检索性能与可维护性。目前主流方案包括 Chroma、FAISS、Milvus、Qdrant 和 Weaviate 等。</w:t>
      </w:r>
    </w:p>
    <w:p>
      <w:r>
        <w:t xml:space="preserve"/>
      </w:r>
    </w:p>
    <w:p>
      <w:r>
        <w:rPr>
          <w:sz w:val="24"/>
          <w:szCs w:val="24"/>
        </w:rPr>
        <w:t xml:space="preserve">FAISS 是 Meta 开源的高性能相似度搜索库，适合单机部署场景，无需额外服务，适合原型验证和中小规模应用。Chroma 是专为 LLM 应用设计的轻量级向量数据库，内置 Embedding 集成，开发体验友好，适合快速搭建本地知识库。Milvus 是生产级分布式向量数据库，支持亿级向量的高并发检索，适合企业级应用。</w:t>
      </w:r>
    </w:p>
    <w:p>
      <w:r>
        <w:t xml:space="preserve"/>
      </w:r>
    </w:p>
    <w:p>
      <w:r>
        <w:rPr>
          <w:sz w:val="24"/>
          <w:szCs w:val="24"/>
        </w:rPr>
        <w:t xml:space="preserve">选型时需考虑数据规模、部署环境、持久化需求和团队技术栈。小规模开发首选 Chroma 或 FAISS，生产环境推荐 Milvus 或 Qdrant。与 LangChain 集成时，上述数据库均有官方适配的 VectorStore 封装，可直接调用。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2026-05-23T07:32:45.993Z</dcterms:created>
  <dcterms:modified xsi:type="dcterms:W3CDTF">2026-05-23T07:32:45.995Z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