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A02A6" w:rsidRDefault="003219D2" w:rsidP="003219D2">
      <w:pPr>
        <w:jc w:val="center"/>
      </w:pPr>
      <w:r>
        <w:rPr>
          <w:noProof/>
        </w:rPr>
        <w:drawing>
          <wp:inline distT="0" distB="0" distL="0" distR="0">
            <wp:extent cx="3282643" cy="5840186"/>
            <wp:effectExtent l="0" t="0" r="0" b="8255"/>
            <wp:docPr id="4" name="Picture 4" descr="C:\Users\ASUSUX301LA\AppData\Local\Microsoft\Windows\INetCache\Content.Word\Tut5Fig2.1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UX301LA\AppData\Local\Microsoft\Windows\INetCache\Content.Word\Tut5Fig2.1.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823" cy="585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A6" w:rsidRDefault="00AA02A6">
      <w:r>
        <w:br w:type="page"/>
      </w:r>
    </w:p>
    <w:p w:rsidR="003219D2" w:rsidRDefault="003219D2" w:rsidP="003219D2">
      <w:pPr>
        <w:jc w:val="center"/>
      </w:pPr>
    </w:p>
    <w:p w:rsidR="0055115D" w:rsidRDefault="003219D2" w:rsidP="003219D2">
      <w:pPr>
        <w:jc w:val="center"/>
      </w:pPr>
      <w:r>
        <w:rPr>
          <w:noProof/>
        </w:rPr>
        <w:drawing>
          <wp:inline distT="0" distB="0" distL="0" distR="0" wp14:anchorId="48B2EC2A" wp14:editId="6BC41B9F">
            <wp:extent cx="5943600" cy="1240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21"/>
        <w:gridCol w:w="708"/>
        <w:gridCol w:w="851"/>
        <w:gridCol w:w="709"/>
        <w:gridCol w:w="708"/>
        <w:gridCol w:w="5954"/>
      </w:tblGrid>
      <w:tr w:rsidR="003219D2" w:rsidRPr="00143596" w:rsidTr="003219D2">
        <w:tc>
          <w:tcPr>
            <w:tcW w:w="421" w:type="dxa"/>
          </w:tcPr>
          <w:p w:rsidR="003219D2" w:rsidRPr="00143596" w:rsidRDefault="003219D2" w:rsidP="003219D2"/>
        </w:tc>
        <w:tc>
          <w:tcPr>
            <w:tcW w:w="708" w:type="dxa"/>
          </w:tcPr>
          <w:p w:rsidR="003219D2" w:rsidRPr="00143596" w:rsidRDefault="003219D2" w:rsidP="003219D2">
            <w:r w:rsidRPr="00143596">
              <w:t>Sin F</w:t>
            </w:r>
          </w:p>
        </w:tc>
        <w:tc>
          <w:tcPr>
            <w:tcW w:w="851" w:type="dxa"/>
          </w:tcPr>
          <w:p w:rsidR="003219D2" w:rsidRPr="00143596" w:rsidRDefault="003219D2" w:rsidP="003219D2">
            <w:r w:rsidRPr="00143596">
              <w:t>Cos A</w:t>
            </w:r>
          </w:p>
        </w:tc>
        <w:tc>
          <w:tcPr>
            <w:tcW w:w="709" w:type="dxa"/>
          </w:tcPr>
          <w:p w:rsidR="003219D2" w:rsidRPr="00143596" w:rsidRDefault="003219D2" w:rsidP="003219D2">
            <w:r w:rsidRPr="00143596">
              <w:t>Sin P</w:t>
            </w:r>
          </w:p>
        </w:tc>
        <w:tc>
          <w:tcPr>
            <w:tcW w:w="708" w:type="dxa"/>
          </w:tcPr>
          <w:p w:rsidR="003219D2" w:rsidRPr="00143596" w:rsidRDefault="003219D2" w:rsidP="003219D2">
            <w:r w:rsidRPr="00143596">
              <w:t>Cos P</w:t>
            </w:r>
          </w:p>
        </w:tc>
        <w:tc>
          <w:tcPr>
            <w:tcW w:w="5954" w:type="dxa"/>
          </w:tcPr>
          <w:p w:rsidR="003219D2" w:rsidRPr="00143596" w:rsidRDefault="003219D2" w:rsidP="003219D2">
            <w:r w:rsidRPr="00143596">
              <w:t>Peak Position</w:t>
            </w:r>
          </w:p>
        </w:tc>
      </w:tr>
      <w:tr w:rsidR="003219D2" w:rsidRPr="00143596" w:rsidTr="003219D2">
        <w:tc>
          <w:tcPr>
            <w:tcW w:w="421" w:type="dxa"/>
          </w:tcPr>
          <w:p w:rsidR="003219D2" w:rsidRPr="00143596" w:rsidRDefault="003219D2" w:rsidP="003219D2">
            <w:r w:rsidRPr="00143596">
              <w:t>a</w:t>
            </w:r>
          </w:p>
        </w:tc>
        <w:tc>
          <w:tcPr>
            <w:tcW w:w="708" w:type="dxa"/>
          </w:tcPr>
          <w:p w:rsidR="003219D2" w:rsidRPr="00143596" w:rsidRDefault="003219D2" w:rsidP="003219D2">
            <w:r w:rsidRPr="00143596">
              <w:t>40</w:t>
            </w:r>
          </w:p>
        </w:tc>
        <w:tc>
          <w:tcPr>
            <w:tcW w:w="851" w:type="dxa"/>
          </w:tcPr>
          <w:p w:rsidR="003219D2" w:rsidRPr="00143596" w:rsidRDefault="003219D2" w:rsidP="003219D2">
            <w:r w:rsidRPr="00143596">
              <w:t>10</w:t>
            </w:r>
          </w:p>
        </w:tc>
        <w:tc>
          <w:tcPr>
            <w:tcW w:w="709" w:type="dxa"/>
          </w:tcPr>
          <w:p w:rsidR="003219D2" w:rsidRPr="00143596" w:rsidRDefault="003219D2" w:rsidP="003219D2">
            <w:r w:rsidRPr="00143596">
              <w:t>0</w:t>
            </w:r>
          </w:p>
        </w:tc>
        <w:tc>
          <w:tcPr>
            <w:tcW w:w="708" w:type="dxa"/>
          </w:tcPr>
          <w:p w:rsidR="003219D2" w:rsidRPr="00143596" w:rsidRDefault="003219D2" w:rsidP="003219D2">
            <w:r w:rsidRPr="00143596">
              <w:t>0</w:t>
            </w:r>
          </w:p>
        </w:tc>
        <w:tc>
          <w:tcPr>
            <w:tcW w:w="5954" w:type="dxa"/>
          </w:tcPr>
          <w:p w:rsidR="003219D2" w:rsidRPr="00143596" w:rsidRDefault="00AA02A6" w:rsidP="008B12B1">
            <w:r w:rsidRPr="00143596">
              <w:t xml:space="preserve">Compared to the original function, </w:t>
            </w:r>
            <w:r w:rsidR="008B12B1">
              <w:t xml:space="preserve">only </w:t>
            </w:r>
            <w:r w:rsidRPr="00143596">
              <w:t xml:space="preserve">the </w:t>
            </w:r>
            <w:r w:rsidRPr="00143596">
              <w:rPr>
                <w:b/>
              </w:rPr>
              <w:t>second highest</w:t>
            </w:r>
            <w:r w:rsidR="00D439C0" w:rsidRPr="00143596">
              <w:rPr>
                <w:b/>
              </w:rPr>
              <w:t xml:space="preserve"> (and second furthest) peak moves</w:t>
            </w:r>
            <w:r w:rsidRPr="00143596">
              <w:rPr>
                <w:b/>
              </w:rPr>
              <w:t xml:space="preserve"> further away</w:t>
            </w:r>
            <w:r w:rsidRPr="00143596">
              <w:t xml:space="preserve"> from the central line</w:t>
            </w:r>
            <w:r w:rsidR="0051722A" w:rsidRPr="00143596">
              <w:t>, due to increment of cos frequency</w:t>
            </w:r>
            <w:r w:rsidR="008B12B1">
              <w:t>, which has the lower amplitude</w:t>
            </w:r>
            <w:r w:rsidR="0051722A" w:rsidRPr="00143596">
              <w:t>.</w:t>
            </w:r>
          </w:p>
        </w:tc>
      </w:tr>
      <w:tr w:rsidR="003219D2" w:rsidRPr="00143596" w:rsidTr="003219D2">
        <w:tc>
          <w:tcPr>
            <w:tcW w:w="421" w:type="dxa"/>
          </w:tcPr>
          <w:p w:rsidR="003219D2" w:rsidRPr="00143596" w:rsidRDefault="003219D2" w:rsidP="003219D2">
            <w:r w:rsidRPr="00143596">
              <w:t>b</w:t>
            </w:r>
          </w:p>
        </w:tc>
        <w:tc>
          <w:tcPr>
            <w:tcW w:w="708" w:type="dxa"/>
          </w:tcPr>
          <w:p w:rsidR="003219D2" w:rsidRPr="00DA3D6A" w:rsidRDefault="003219D2" w:rsidP="003219D2">
            <w:pPr>
              <w:rPr>
                <w:b/>
              </w:rPr>
            </w:pPr>
            <w:r w:rsidRPr="00DA3D6A">
              <w:rPr>
                <w:b/>
                <w:color w:val="2F5496" w:themeColor="accent5" w:themeShade="BF"/>
              </w:rPr>
              <w:t>80</w:t>
            </w:r>
          </w:p>
        </w:tc>
        <w:tc>
          <w:tcPr>
            <w:tcW w:w="851" w:type="dxa"/>
          </w:tcPr>
          <w:p w:rsidR="003219D2" w:rsidRPr="00143596" w:rsidRDefault="003219D2" w:rsidP="003219D2">
            <w:r w:rsidRPr="00143596">
              <w:t>10</w:t>
            </w:r>
          </w:p>
        </w:tc>
        <w:tc>
          <w:tcPr>
            <w:tcW w:w="709" w:type="dxa"/>
          </w:tcPr>
          <w:p w:rsidR="003219D2" w:rsidRPr="00143596" w:rsidRDefault="003219D2" w:rsidP="003219D2">
            <w:r w:rsidRPr="00143596">
              <w:t>0</w:t>
            </w:r>
          </w:p>
        </w:tc>
        <w:tc>
          <w:tcPr>
            <w:tcW w:w="708" w:type="dxa"/>
          </w:tcPr>
          <w:p w:rsidR="003219D2" w:rsidRPr="00143596" w:rsidRDefault="003219D2" w:rsidP="003219D2">
            <w:r w:rsidRPr="00143596">
              <w:t>0</w:t>
            </w:r>
          </w:p>
        </w:tc>
        <w:tc>
          <w:tcPr>
            <w:tcW w:w="5954" w:type="dxa"/>
          </w:tcPr>
          <w:p w:rsidR="003219D2" w:rsidRPr="00143596" w:rsidRDefault="00AA02A6" w:rsidP="0051722A">
            <w:r w:rsidRPr="00143596">
              <w:t xml:space="preserve">Compared to function a, </w:t>
            </w:r>
            <w:r w:rsidR="008B12B1">
              <w:t xml:space="preserve">only </w:t>
            </w:r>
            <w:r w:rsidR="0051722A" w:rsidRPr="00143596">
              <w:t xml:space="preserve">the </w:t>
            </w:r>
            <w:r w:rsidR="0051722A" w:rsidRPr="00143596">
              <w:rPr>
                <w:b/>
              </w:rPr>
              <w:t xml:space="preserve">highest </w:t>
            </w:r>
            <w:r w:rsidR="00E372C0" w:rsidRPr="00143596">
              <w:rPr>
                <w:b/>
              </w:rPr>
              <w:t>(and closest) peak moves</w:t>
            </w:r>
            <w:r w:rsidR="0051722A" w:rsidRPr="00143596">
              <w:rPr>
                <w:b/>
              </w:rPr>
              <w:t xml:space="preserve"> further away</w:t>
            </w:r>
            <w:r w:rsidR="0051722A" w:rsidRPr="00143596">
              <w:t xml:space="preserve"> from the central line, due to increment of sin frequency</w:t>
            </w:r>
            <w:r w:rsidR="008B12B1">
              <w:t>, which has the higher amplitude</w:t>
            </w:r>
            <w:r w:rsidR="0051722A" w:rsidRPr="00143596">
              <w:t>.</w:t>
            </w:r>
          </w:p>
        </w:tc>
      </w:tr>
      <w:tr w:rsidR="003219D2" w:rsidRPr="00143596" w:rsidTr="003219D2">
        <w:tc>
          <w:tcPr>
            <w:tcW w:w="421" w:type="dxa"/>
          </w:tcPr>
          <w:p w:rsidR="003219D2" w:rsidRPr="00143596" w:rsidRDefault="003219D2" w:rsidP="003219D2">
            <w:pPr>
              <w:rPr>
                <w:strike/>
              </w:rPr>
            </w:pPr>
            <w:r w:rsidRPr="00143596">
              <w:rPr>
                <w:strike/>
              </w:rPr>
              <w:t>c</w:t>
            </w:r>
          </w:p>
        </w:tc>
        <w:tc>
          <w:tcPr>
            <w:tcW w:w="708" w:type="dxa"/>
          </w:tcPr>
          <w:p w:rsidR="003219D2" w:rsidRPr="00143596" w:rsidRDefault="003219D2" w:rsidP="003219D2">
            <w:pPr>
              <w:rPr>
                <w:strike/>
              </w:rPr>
            </w:pPr>
            <w:r w:rsidRPr="00143596">
              <w:rPr>
                <w:strike/>
              </w:rPr>
              <w:t>80</w:t>
            </w:r>
          </w:p>
        </w:tc>
        <w:tc>
          <w:tcPr>
            <w:tcW w:w="851" w:type="dxa"/>
          </w:tcPr>
          <w:p w:rsidR="003219D2" w:rsidRPr="00143596" w:rsidRDefault="003219D2" w:rsidP="003219D2">
            <w:pPr>
              <w:rPr>
                <w:strike/>
              </w:rPr>
            </w:pPr>
            <w:r w:rsidRPr="00143596">
              <w:rPr>
                <w:strike/>
              </w:rPr>
              <w:t>10</w:t>
            </w:r>
          </w:p>
        </w:tc>
        <w:tc>
          <w:tcPr>
            <w:tcW w:w="709" w:type="dxa"/>
          </w:tcPr>
          <w:p w:rsidR="003219D2" w:rsidRPr="00143596" w:rsidRDefault="003219D2" w:rsidP="003219D2">
            <w:pPr>
              <w:rPr>
                <w:strike/>
              </w:rPr>
            </w:pPr>
            <w:r w:rsidRPr="00143596">
              <w:rPr>
                <w:strike/>
              </w:rPr>
              <w:t>0</w:t>
            </w:r>
          </w:p>
        </w:tc>
        <w:tc>
          <w:tcPr>
            <w:tcW w:w="708" w:type="dxa"/>
          </w:tcPr>
          <w:p w:rsidR="003219D2" w:rsidRPr="00143596" w:rsidRDefault="003219D2" w:rsidP="003219D2">
            <w:pPr>
              <w:rPr>
                <w:strike/>
              </w:rPr>
            </w:pPr>
            <w:r w:rsidRPr="00143596">
              <w:rPr>
                <w:strike/>
              </w:rPr>
              <w:t>0</w:t>
            </w:r>
          </w:p>
        </w:tc>
        <w:tc>
          <w:tcPr>
            <w:tcW w:w="5954" w:type="dxa"/>
          </w:tcPr>
          <w:p w:rsidR="003219D2" w:rsidRPr="00143596" w:rsidRDefault="00AA02A6" w:rsidP="00AA02A6">
            <w:pPr>
              <w:rPr>
                <w:strike/>
              </w:rPr>
            </w:pPr>
            <w:r w:rsidRPr="00143596">
              <w:rPr>
                <w:strike/>
              </w:rPr>
              <w:t>This function is the same as b.</w:t>
            </w:r>
          </w:p>
        </w:tc>
      </w:tr>
      <w:tr w:rsidR="003219D2" w:rsidRPr="00143596" w:rsidTr="003219D2">
        <w:tc>
          <w:tcPr>
            <w:tcW w:w="421" w:type="dxa"/>
          </w:tcPr>
          <w:p w:rsidR="003219D2" w:rsidRPr="00143596" w:rsidRDefault="003219D2" w:rsidP="003219D2">
            <w:r w:rsidRPr="00143596">
              <w:t>d</w:t>
            </w:r>
          </w:p>
        </w:tc>
        <w:tc>
          <w:tcPr>
            <w:tcW w:w="708" w:type="dxa"/>
          </w:tcPr>
          <w:p w:rsidR="003219D2" w:rsidRPr="00143596" w:rsidRDefault="003219D2" w:rsidP="003219D2">
            <w:r w:rsidRPr="00143596">
              <w:t>80</w:t>
            </w:r>
          </w:p>
        </w:tc>
        <w:tc>
          <w:tcPr>
            <w:tcW w:w="851" w:type="dxa"/>
          </w:tcPr>
          <w:p w:rsidR="003219D2" w:rsidRPr="00143596" w:rsidRDefault="003219D2" w:rsidP="003219D2">
            <w:r w:rsidRPr="00143596">
              <w:t>10</w:t>
            </w:r>
          </w:p>
        </w:tc>
        <w:tc>
          <w:tcPr>
            <w:tcW w:w="709" w:type="dxa"/>
          </w:tcPr>
          <w:p w:rsidR="003219D2" w:rsidRPr="00DA3D6A" w:rsidRDefault="003219D2" w:rsidP="003219D2">
            <w:pPr>
              <w:rPr>
                <w:b/>
              </w:rPr>
            </w:pPr>
            <w:r w:rsidRPr="00DA3D6A">
              <w:rPr>
                <w:b/>
                <w:color w:val="2F5496" w:themeColor="accent5" w:themeShade="BF"/>
              </w:rPr>
              <w:t>10</w:t>
            </w:r>
          </w:p>
        </w:tc>
        <w:tc>
          <w:tcPr>
            <w:tcW w:w="708" w:type="dxa"/>
          </w:tcPr>
          <w:p w:rsidR="003219D2" w:rsidRPr="00DA3D6A" w:rsidRDefault="003219D2" w:rsidP="003219D2">
            <w:pPr>
              <w:rPr>
                <w:b/>
              </w:rPr>
            </w:pPr>
            <w:r w:rsidRPr="00DA3D6A">
              <w:rPr>
                <w:b/>
                <w:color w:val="2F5496" w:themeColor="accent5" w:themeShade="BF"/>
              </w:rPr>
              <w:t>9</w:t>
            </w:r>
          </w:p>
        </w:tc>
        <w:tc>
          <w:tcPr>
            <w:tcW w:w="5954" w:type="dxa"/>
          </w:tcPr>
          <w:p w:rsidR="003219D2" w:rsidRPr="00143596" w:rsidRDefault="0051722A" w:rsidP="0051722A">
            <w:r w:rsidRPr="00143596">
              <w:t xml:space="preserve">Compared to function b, the two </w:t>
            </w:r>
            <w:r w:rsidRPr="00143596">
              <w:rPr>
                <w:b/>
              </w:rPr>
              <w:t>highest lengths’ peaks remain in the same position</w:t>
            </w:r>
            <w:r w:rsidRPr="00143596">
              <w:t>, even though phases increased.</w:t>
            </w:r>
          </w:p>
        </w:tc>
      </w:tr>
      <w:tr w:rsidR="003219D2" w:rsidRPr="00143596" w:rsidTr="003219D2">
        <w:tc>
          <w:tcPr>
            <w:tcW w:w="421" w:type="dxa"/>
          </w:tcPr>
          <w:p w:rsidR="003219D2" w:rsidRPr="00143596" w:rsidRDefault="003219D2" w:rsidP="003219D2">
            <w:r w:rsidRPr="00143596">
              <w:t>e</w:t>
            </w:r>
          </w:p>
        </w:tc>
        <w:tc>
          <w:tcPr>
            <w:tcW w:w="708" w:type="dxa"/>
          </w:tcPr>
          <w:p w:rsidR="003219D2" w:rsidRPr="00143596" w:rsidRDefault="003219D2" w:rsidP="003219D2">
            <w:r w:rsidRPr="00143596">
              <w:t>80</w:t>
            </w:r>
          </w:p>
        </w:tc>
        <w:tc>
          <w:tcPr>
            <w:tcW w:w="851" w:type="dxa"/>
          </w:tcPr>
          <w:p w:rsidR="003219D2" w:rsidRPr="00DA3D6A" w:rsidRDefault="003219D2" w:rsidP="003219D2">
            <w:pPr>
              <w:rPr>
                <w:b/>
              </w:rPr>
            </w:pPr>
            <w:r w:rsidRPr="00DA3D6A">
              <w:rPr>
                <w:b/>
                <w:color w:val="2F5496" w:themeColor="accent5" w:themeShade="BF"/>
              </w:rPr>
              <w:t>30</w:t>
            </w:r>
          </w:p>
        </w:tc>
        <w:tc>
          <w:tcPr>
            <w:tcW w:w="709" w:type="dxa"/>
          </w:tcPr>
          <w:p w:rsidR="003219D2" w:rsidRPr="00143596" w:rsidRDefault="003219D2" w:rsidP="003219D2">
            <w:r w:rsidRPr="00143596">
              <w:t>10</w:t>
            </w:r>
          </w:p>
        </w:tc>
        <w:tc>
          <w:tcPr>
            <w:tcW w:w="708" w:type="dxa"/>
          </w:tcPr>
          <w:p w:rsidR="003219D2" w:rsidRPr="00143596" w:rsidRDefault="003219D2" w:rsidP="003219D2">
            <w:r w:rsidRPr="00143596">
              <w:t>9</w:t>
            </w:r>
          </w:p>
        </w:tc>
        <w:tc>
          <w:tcPr>
            <w:tcW w:w="5954" w:type="dxa"/>
          </w:tcPr>
          <w:p w:rsidR="003219D2" w:rsidRPr="00143596" w:rsidRDefault="0051722A" w:rsidP="0051722A">
            <w:r w:rsidRPr="00143596">
              <w:t xml:space="preserve">The </w:t>
            </w:r>
            <w:r w:rsidRPr="00143596">
              <w:rPr>
                <w:b/>
              </w:rPr>
              <w:t>highest peak is no longer closest to the central line.</w:t>
            </w:r>
            <w:r w:rsidRPr="00143596">
              <w:t xml:space="preserve"> Now it is the second closest, as the amplitude of cos &gt; amplitude of sin</w:t>
            </w:r>
            <w:r w:rsidR="00D47AAF">
              <w:t xml:space="preserve"> and frequency of cos &gt; frequency of sin</w:t>
            </w:r>
            <w:r w:rsidRPr="00143596">
              <w:t>.</w:t>
            </w:r>
          </w:p>
        </w:tc>
      </w:tr>
    </w:tbl>
    <w:p w:rsidR="003219D2" w:rsidRPr="00CB1B02" w:rsidRDefault="003219D2" w:rsidP="003219D2">
      <w:pPr>
        <w:rPr>
          <w:color w:val="2F5496" w:themeColor="accent5" w:themeShade="BF"/>
          <w:sz w:val="28"/>
        </w:rPr>
      </w:pPr>
      <w:r w:rsidRPr="00CB1B02">
        <w:rPr>
          <w:noProof/>
          <w:color w:val="2F5496" w:themeColor="accent5" w:themeShade="BF"/>
          <w:sz w:val="28"/>
        </w:rPr>
        <w:drawing>
          <wp:inline distT="0" distB="0" distL="0" distR="0" wp14:anchorId="6B97E40D" wp14:editId="3D14C4FA">
            <wp:extent cx="5943600" cy="443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D2" w:rsidRPr="00CB1B02" w:rsidRDefault="00D439C0" w:rsidP="003219D2">
      <w:pPr>
        <w:rPr>
          <w:color w:val="2F5496" w:themeColor="accent5" w:themeShade="BF"/>
          <w:sz w:val="28"/>
        </w:rPr>
      </w:pPr>
      <w:r w:rsidRPr="00CB1B02">
        <w:rPr>
          <w:color w:val="2F5496" w:themeColor="accent5" w:themeShade="BF"/>
          <w:sz w:val="28"/>
        </w:rPr>
        <w:t xml:space="preserve">If the amplitude of </w:t>
      </w:r>
      <w:r w:rsidR="00E372C0" w:rsidRPr="00CB1B02">
        <w:rPr>
          <w:color w:val="2F5496" w:themeColor="accent5" w:themeShade="BF"/>
          <w:sz w:val="28"/>
        </w:rPr>
        <w:t>sin or cos is increased, its corresponding frequency peak will increase in height.</w:t>
      </w:r>
      <w:bookmarkStart w:id="0" w:name="_GoBack"/>
      <w:bookmarkEnd w:id="0"/>
    </w:p>
    <w:p w:rsidR="003219D2" w:rsidRPr="00143596" w:rsidRDefault="003219D2" w:rsidP="003219D2">
      <w:pPr>
        <w:rPr>
          <w:sz w:val="28"/>
        </w:rPr>
      </w:pPr>
      <w:r w:rsidRPr="00143596">
        <w:rPr>
          <w:noProof/>
          <w:sz w:val="28"/>
        </w:rPr>
        <w:drawing>
          <wp:inline distT="0" distB="0" distL="0" distR="0" wp14:anchorId="1F97F92A" wp14:editId="243E783B">
            <wp:extent cx="5943600" cy="415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22" w:rsidRPr="00E47EE9" w:rsidRDefault="00E372C0" w:rsidP="003219D2">
      <w:pPr>
        <w:rPr>
          <w:color w:val="2F5496" w:themeColor="accent5" w:themeShade="BF"/>
          <w:sz w:val="28"/>
        </w:rPr>
      </w:pPr>
      <w:r w:rsidRPr="00E47EE9">
        <w:rPr>
          <w:color w:val="2F5496" w:themeColor="accent5" w:themeShade="BF"/>
          <w:sz w:val="28"/>
        </w:rPr>
        <w:t>Changing the phase has no effect on the positions of the peaks.</w:t>
      </w:r>
    </w:p>
    <w:p w:rsidR="00C17222" w:rsidRDefault="00C17222">
      <w:r>
        <w:br w:type="page"/>
      </w:r>
    </w:p>
    <w:p w:rsidR="00D439C0" w:rsidRDefault="00C17222" w:rsidP="00C17222">
      <w:pPr>
        <w:pStyle w:val="Heading1"/>
        <w:jc w:val="center"/>
      </w:pPr>
      <w:r>
        <w:lastRenderedPageBreak/>
        <w:t>Screenshot of spectrogram activity</w:t>
      </w:r>
    </w:p>
    <w:p w:rsidR="00C17222" w:rsidRPr="003219D2" w:rsidRDefault="00C17222" w:rsidP="00C1722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3pt;height:269.15pt">
            <v:imagedata r:id="rId9" o:title="11067537_10206462971191677_509635647_o"/>
          </v:shape>
        </w:pict>
      </w:r>
    </w:p>
    <w:sectPr w:rsidR="00C17222" w:rsidRPr="00321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3DE"/>
    <w:rsid w:val="00011D94"/>
    <w:rsid w:val="00020C82"/>
    <w:rsid w:val="00044FB4"/>
    <w:rsid w:val="00080188"/>
    <w:rsid w:val="00082A9D"/>
    <w:rsid w:val="00123876"/>
    <w:rsid w:val="0013091E"/>
    <w:rsid w:val="00143596"/>
    <w:rsid w:val="00156CEB"/>
    <w:rsid w:val="001B0253"/>
    <w:rsid w:val="001C16C6"/>
    <w:rsid w:val="001C7C17"/>
    <w:rsid w:val="001D2E22"/>
    <w:rsid w:val="00250E97"/>
    <w:rsid w:val="0029777C"/>
    <w:rsid w:val="002B7CC1"/>
    <w:rsid w:val="002E490E"/>
    <w:rsid w:val="002F1C6A"/>
    <w:rsid w:val="002F63DE"/>
    <w:rsid w:val="00316675"/>
    <w:rsid w:val="003219D2"/>
    <w:rsid w:val="00327FB6"/>
    <w:rsid w:val="003A6762"/>
    <w:rsid w:val="003F38AA"/>
    <w:rsid w:val="003F65AD"/>
    <w:rsid w:val="00421367"/>
    <w:rsid w:val="00442732"/>
    <w:rsid w:val="00456C3B"/>
    <w:rsid w:val="0048199C"/>
    <w:rsid w:val="00486527"/>
    <w:rsid w:val="004942EF"/>
    <w:rsid w:val="004A1B44"/>
    <w:rsid w:val="004B2C89"/>
    <w:rsid w:val="004C7257"/>
    <w:rsid w:val="005134B0"/>
    <w:rsid w:val="0051722A"/>
    <w:rsid w:val="0052447B"/>
    <w:rsid w:val="00531568"/>
    <w:rsid w:val="00540073"/>
    <w:rsid w:val="00543754"/>
    <w:rsid w:val="005452C4"/>
    <w:rsid w:val="00546AA0"/>
    <w:rsid w:val="0055115D"/>
    <w:rsid w:val="005A6E1C"/>
    <w:rsid w:val="005C5ED2"/>
    <w:rsid w:val="005C7258"/>
    <w:rsid w:val="005D0337"/>
    <w:rsid w:val="005F3465"/>
    <w:rsid w:val="005F4267"/>
    <w:rsid w:val="0062732A"/>
    <w:rsid w:val="00642C40"/>
    <w:rsid w:val="0064444D"/>
    <w:rsid w:val="00675DF5"/>
    <w:rsid w:val="00697D48"/>
    <w:rsid w:val="006A2D3C"/>
    <w:rsid w:val="006A6348"/>
    <w:rsid w:val="006E0FCA"/>
    <w:rsid w:val="0077769A"/>
    <w:rsid w:val="00780BA6"/>
    <w:rsid w:val="007F6A4D"/>
    <w:rsid w:val="00801968"/>
    <w:rsid w:val="00807C11"/>
    <w:rsid w:val="00823640"/>
    <w:rsid w:val="00855971"/>
    <w:rsid w:val="008802F2"/>
    <w:rsid w:val="008845AD"/>
    <w:rsid w:val="00891D22"/>
    <w:rsid w:val="0089775C"/>
    <w:rsid w:val="008B12B1"/>
    <w:rsid w:val="008B2F1A"/>
    <w:rsid w:val="008C1037"/>
    <w:rsid w:val="008C2241"/>
    <w:rsid w:val="008D046D"/>
    <w:rsid w:val="008E6DD4"/>
    <w:rsid w:val="009323D1"/>
    <w:rsid w:val="00950987"/>
    <w:rsid w:val="00957286"/>
    <w:rsid w:val="00973FC2"/>
    <w:rsid w:val="009829DE"/>
    <w:rsid w:val="009B0DF5"/>
    <w:rsid w:val="009D6565"/>
    <w:rsid w:val="00A06811"/>
    <w:rsid w:val="00A172C3"/>
    <w:rsid w:val="00A300BB"/>
    <w:rsid w:val="00A43B83"/>
    <w:rsid w:val="00A83A46"/>
    <w:rsid w:val="00AA02A6"/>
    <w:rsid w:val="00AA771D"/>
    <w:rsid w:val="00AB7538"/>
    <w:rsid w:val="00B1206E"/>
    <w:rsid w:val="00B240FD"/>
    <w:rsid w:val="00B37433"/>
    <w:rsid w:val="00B448DD"/>
    <w:rsid w:val="00BB0C0C"/>
    <w:rsid w:val="00BB3CA4"/>
    <w:rsid w:val="00BE5F02"/>
    <w:rsid w:val="00C17222"/>
    <w:rsid w:val="00C40B20"/>
    <w:rsid w:val="00CA29A5"/>
    <w:rsid w:val="00CB1B02"/>
    <w:rsid w:val="00CB6977"/>
    <w:rsid w:val="00CB6B41"/>
    <w:rsid w:val="00CE2CAD"/>
    <w:rsid w:val="00D07EFF"/>
    <w:rsid w:val="00D439C0"/>
    <w:rsid w:val="00D45997"/>
    <w:rsid w:val="00D47AAF"/>
    <w:rsid w:val="00DA3D6A"/>
    <w:rsid w:val="00DA47C5"/>
    <w:rsid w:val="00E211D4"/>
    <w:rsid w:val="00E372C0"/>
    <w:rsid w:val="00E47EE9"/>
    <w:rsid w:val="00E74F2C"/>
    <w:rsid w:val="00E82CDA"/>
    <w:rsid w:val="00E8300D"/>
    <w:rsid w:val="00ED716D"/>
    <w:rsid w:val="00F0056B"/>
    <w:rsid w:val="00F37D17"/>
    <w:rsid w:val="00F83AC4"/>
    <w:rsid w:val="00FA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chartTrackingRefBased/>
  <w15:docId w15:val="{0989CB0A-EDA3-43E0-9CE3-DF15CFCE7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172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C34EC-5754-439E-8525-4402E651E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Musho Pea</dc:creator>
  <cp:keywords/>
  <dc:description/>
  <cp:lastModifiedBy>Musho Pea</cp:lastModifiedBy>
  <cp:revision>12</cp:revision>
  <dcterms:created xsi:type="dcterms:W3CDTF">2015-03-22T15:33:00Z</dcterms:created>
  <dcterms:modified xsi:type="dcterms:W3CDTF">2015-03-22T16:45:00Z</dcterms:modified>
</cp:coreProperties>
</file>