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0B2545"/>
          <w:sz w:val="52"/>
        </w:rPr>
        <w:t>PROCUREMENT RAG ARCHITECTURE</w:t>
      </w:r>
    </w:p>
    <w:p>
      <w:pPr>
        <w:spacing w:after="240"/>
      </w:pPr>
      <w:r>
        <w:t>Agentic retrieval, MongoDB Atlas Vector Search, MySQL lookup tools, LiteLLM gateway, and LangGraph memory</w:t>
      </w:r>
    </w:p>
    <w:p>
      <w:r>
        <w:t>This document reflects the current procurement assistant implementation. It combines supplier-document RAG, MySQL lookup tools, LangGraph memory, LangSmith tracing, and a LiteLLM gateway that classifies requests, caches local responses, selects low-latency model deployments, and fails over when a deployment is unavailable.</w:t>
      </w:r>
    </w:p>
    <w:p>
      <w:pPr>
        <w:jc w:val="center"/>
      </w:pPr>
      <w:r>
        <w:drawing>
          <wp:inline xmlns:a="http://schemas.openxmlformats.org/drawingml/2006/main" xmlns:pic="http://schemas.openxmlformats.org/drawingml/2006/picture">
            <wp:extent cx="6217920" cy="3627120"/>
            <wp:docPr id="1" name="Picture 1"/>
            <wp:cNvGraphicFramePr>
              <a:graphicFrameLocks noChangeAspect="1"/>
            </wp:cNvGraphicFramePr>
            <a:graphic>
              <a:graphicData uri="http://schemas.openxmlformats.org/drawingml/2006/picture">
                <pic:pic>
                  <pic:nvPicPr>
                    <pic:cNvPr id="0" name="litellm_gateway_architecture.png"/>
                    <pic:cNvPicPr/>
                  </pic:nvPicPr>
                  <pic:blipFill>
                    <a:blip r:embed="rId14"/>
                    <a:stretch>
                      <a:fillRect/>
                    </a:stretch>
                  </pic:blipFill>
                  <pic:spPr>
                    <a:xfrm>
                      <a:off x="0" y="0"/>
                      <a:ext cx="6217920" cy="3627120"/>
                    </a:xfrm>
                    <a:prstGeom prst="rect"/>
                  </pic:spPr>
                </pic:pic>
              </a:graphicData>
            </a:graphic>
          </wp:inline>
        </w:drawing>
      </w:r>
    </w:p>
    <w:p>
      <w:pPr>
        <w:jc w:val="center"/>
      </w:pPr>
      <w:r>
        <w:t>Figure 1. Current architecture with data ingestion, LiteLLM task routing, procurement tools, data backends, and thread memory.</w:t>
      </w:r>
    </w:p>
    <w:p>
      <w:pPr>
        <w:pStyle w:val="Heading1"/>
      </w:pPr>
      <w:r>
        <w:t>1. Executive Summary</w:t>
      </w:r>
    </w:p>
    <w:p>
      <w:r>
        <w:t>The project implements a procurement RAG and data lookup assistant. Static supplier documents are ingested from local PDF and Excel files, chunked, embedded with Hugging Face models, and stored in MongoDB Atlas for semantic vector search. Runtime questions are handled inside a LangGraph StateGraph. Gemini classifies each new request as general, code, or RAG, then a LiteLLM Router selects a healthy deployment in that model group. The selected model can answer directly or call a procurement tool.</w:t>
      </w:r>
    </w:p>
    <w:p>
      <w:pPr>
        <w:pStyle w:val="ListBullet"/>
        <w:spacing w:after="60"/>
        <w:ind w:left="360" w:hanging="72"/>
      </w:pPr>
      <w:r>
        <w:t>Supplier Contract: retrieves semantically similar contract or policy chunks from MongoDB Atlas Vector Search.</w:t>
      </w:r>
    </w:p>
    <w:p>
      <w:pPr>
        <w:pStyle w:val="ListBullet"/>
        <w:spacing w:after="60"/>
        <w:ind w:left="360" w:hanging="72"/>
      </w:pPr>
      <w:r>
        <w:t>Purchase Order: generates a read-only MySQL query from table schema/sample context, executes it, and returns results to the LLM.</w:t>
      </w:r>
    </w:p>
    <w:p>
      <w:pPr>
        <w:pStyle w:val="ListBullet"/>
        <w:spacing w:after="60"/>
        <w:ind w:left="360" w:hanging="72"/>
      </w:pPr>
      <w:r>
        <w:t>Invoice: follows the same schema-aware MySQL lookup pattern but is restricted to configured invoice tables.</w:t>
      </w:r>
    </w:p>
    <w:p>
      <w:pPr>
        <w:pStyle w:val="ListBullet"/>
        <w:spacing w:after="60"/>
        <w:ind w:left="360" w:hanging="72"/>
      </w:pPr>
      <w:r>
        <w:t>Memory: uses a custom ProcurementState and MemorySaver checkpointing keyed by thread_id so follow-up turns can reference the conversation chain.</w:t>
      </w:r>
    </w:p>
    <w:tbl>
      <w:tblPr>
        <w:tblW w:type="auto" w:w="0"/>
        <w:tblLook w:firstColumn="1" w:firstRow="1" w:lastColumn="0" w:lastRow="0" w:noHBand="0" w:noVBand="1" w:val="04A0"/>
      </w:tblPr>
      <w:tblGrid>
        <w:gridCol w:w="9936"/>
      </w:tblGrid>
      <w:tr>
        <w:tc>
          <w:tcPr>
            <w:tcW w:type="dxa" w:w="9936"/>
            <w:shd w:fill="FFF2CC"/>
            <w:tcBorders>
              <w:top w:val="single" w:sz="6" w:space="0" w:color="B8C7DA"/>
              <w:left w:val="single" w:sz="6" w:space="0" w:color="B8C7DA"/>
              <w:bottom w:val="single" w:sz="6" w:space="0" w:color="B8C7DA"/>
              <w:right w:val="single" w:sz="6" w:space="0" w:color="B8C7DA"/>
            </w:tcBorders>
            <w:tcMar>
              <w:top w:w="120" w:type="dxa"/>
              <w:start w:w="160" w:type="dxa"/>
              <w:bottom w:w="120" w:type="dxa"/>
              <w:end w:w="160" w:type="dxa"/>
            </w:tcMar>
          </w:tcPr>
          <w:p>
            <w:r>
              <w:rPr>
                <w:rFonts w:ascii="Arial" w:hAnsi="Arial"/>
                <w:sz w:val="18"/>
              </w:rPr>
              <w:t>Architecture readout: The procurement agent now uses a LiteLLM gateway in front of LangGraph. Gemini classifies new questions, the router chooses the lowest-latency healthy model deployment, and local caching plus failover improve reliability without changing the domain tool loop.</w:t>
            </w:r>
          </w:p>
        </w:tc>
      </w:tr>
    </w:tbl>
    <w:p>
      <w:pPr>
        <w:spacing w:after="40"/>
      </w:pPr>
    </w:p>
    <w:p>
      <w:pPr>
        <w:pStyle w:val="Heading1"/>
      </w:pPr>
      <w:r>
        <w:t>2. Component Inventory</w:t>
      </w:r>
    </w:p>
    <w:tbl>
      <w:tblPr>
        <w:tblW w:type="auto" w:w="0"/>
        <w:jc w:val="center"/>
        <w:tblLayout w:type="fixed"/>
        <w:tblLook w:firstColumn="1" w:firstRow="1" w:lastColumn="0" w:lastRow="0" w:noHBand="0" w:noVBand="1" w:val="04A0"/>
      </w:tblPr>
      <w:tblGrid>
        <w:gridCol w:w="3312"/>
        <w:gridCol w:w="3312"/>
        <w:gridCol w:w="3312"/>
      </w:tblGrid>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r>
              <w:rPr>
                <w:rFonts w:ascii="Arial" w:hAnsi="Arial"/>
                <w:sz w:val="18"/>
              </w:rPr>
              <w:t>Component</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r>
              <w:rPr>
                <w:rFonts w:ascii="Arial" w:hAnsi="Arial"/>
                <w:sz w:val="18"/>
              </w:rPr>
              <w:t>File</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r>
              <w:rPr>
                <w:rFonts w:ascii="Arial" w:hAnsi="Arial"/>
                <w:sz w:val="18"/>
              </w:rPr>
              <w:t>Responsibility</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Settings and tracing</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scr_code/config.py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Reads MongoDB, vector index, embedding, MySQL, and LangSmith configuration from environment variables.</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Ingestion pipeline</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scr_code/ingest.py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Loads PDF and Excel sources, chunks text, embeds chunks, upserts MongoDB records, and creates the Atlas vector index.</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Vector retrieval</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scr_code/retrieve.py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Embeds the user query and runs MongoDB Atlas $vectorSearch against stored chunk vectors.</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LiteLLM gateway</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scr_code/llm_gateway.py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Defines model groups, local caching, latency routing, deployment failover, task classification, and provider-independent response text handling.</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MySQL lookup</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scr_code/mysql_lookup.py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Builds schema context, uses the code model route to generate SELECT or WITH SQL, validates it, and executes through LangChain SQLDatabase.</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Agent graph</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scr_code/procurement_graph.py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Defines ProcurementState, task routing, three tools, MemorySaver checkpointing, and the LangGraph tool loop.</w:t>
            </w:r>
          </w:p>
        </w:tc>
      </w:tr>
    </w:tbl>
    <w:p>
      <w:pPr>
        <w:spacing w:after="40"/>
      </w:pPr>
    </w:p>
    <w:p>
      <w:pPr>
        <w:pStyle w:val="Heading1"/>
      </w:pPr>
      <w:r>
        <w:t>3. Data Ingestion Pipeline</w:t>
      </w:r>
    </w:p>
    <w:p>
      <w:r>
        <w:t>The ingestion pipeline prepares supplier contract and procurement reference content for semantic retrieval. It is intended to run before the chat workflow so MongoDB Atlas already contains chunk text, metadata, and embeddings.</w:t>
      </w:r>
    </w:p>
    <w:p>
      <w:pPr>
        <w:pStyle w:val="ListNumber"/>
        <w:spacing w:after="60"/>
        <w:ind w:left="360"/>
      </w:pPr>
      <w:r>
        <w:t>Discover source files under the configured DATA_DIR, defaulting to the project data folder.</w:t>
      </w:r>
    </w:p>
    <w:p>
      <w:pPr>
        <w:pStyle w:val="ListNumber"/>
        <w:spacing w:after="60"/>
        <w:ind w:left="360"/>
      </w:pPr>
      <w:r>
        <w:t>Load PDFs with PyPDFLoader and Excel files with UnstructuredExcelLoader.</w:t>
      </w:r>
    </w:p>
    <w:p>
      <w:pPr>
        <w:pStyle w:val="ListNumber"/>
        <w:spacing w:after="60"/>
        <w:ind w:left="360"/>
      </w:pPr>
      <w:r>
        <w:t>Attach traceability metadata: source path, file name, file type, and chunk number.</w:t>
      </w:r>
    </w:p>
    <w:p>
      <w:pPr>
        <w:pStyle w:val="ListNumber"/>
        <w:spacing w:after="60"/>
        <w:ind w:left="360"/>
      </w:pPr>
      <w:r>
        <w:t>Split content with RecursiveCharacterTextSplitter using CHUNK_SIZE and CHUNK_OVERLAP.</w:t>
      </w:r>
    </w:p>
    <w:p>
      <w:pPr>
        <w:pStyle w:val="ListNumber"/>
        <w:spacing w:after="60"/>
        <w:ind w:left="360"/>
      </w:pPr>
      <w:r>
        <w:t>Embed chunks with HuggingFaceEmbeddings using normalized vectors for cosine search.</w:t>
      </w:r>
    </w:p>
    <w:p>
      <w:pPr>
        <w:pStyle w:val="ListNumber"/>
        <w:spacing w:after="60"/>
        <w:ind w:left="360"/>
      </w:pPr>
      <w:r>
        <w:t>Upsert each chunk into MongoDB with a SHA-256 deterministic ID to avoid duplicate re-ingestion.</w:t>
      </w:r>
    </w:p>
    <w:p>
      <w:pPr>
        <w:pStyle w:val="ListNumber"/>
        <w:spacing w:after="60"/>
        <w:ind w:left="360"/>
      </w:pPr>
      <w:r>
        <w:t>Create the Atlas vector search index when missing, using the embedding model dimension detected at runtime.</w:t>
      </w:r>
    </w:p>
    <w:tbl>
      <w:tblPr>
        <w:tblW w:type="auto" w:w="0"/>
        <w:jc w:val="center"/>
        <w:tblLayout w:type="fixed"/>
        <w:tblLook w:firstColumn="1" w:firstRow="1" w:lastColumn="0" w:lastRow="0" w:noHBand="0" w:noVBand="1" w:val="04A0"/>
      </w:tblPr>
      <w:tblGrid>
        <w:gridCol w:w="4968"/>
        <w:gridCol w:w="4968"/>
      </w:tblGrid>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MongoDB Field</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Purpose</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_id</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Deterministic hash derived from source, chunk number, and chunk text.</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text</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Chunk body used as answer evidence.</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embedding</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Normalized semantic vector used by Atlas Vector Search.</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metadata</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Source file path, file name, file type, and chunk number for traceability.</w:t>
            </w:r>
          </w:p>
        </w:tc>
      </w:tr>
    </w:tbl>
    <w:p>
      <w:pPr>
        <w:spacing w:after="40"/>
      </w:pPr>
    </w:p>
    <w:p>
      <w:pPr>
        <w:pStyle w:val="Heading1"/>
      </w:pPr>
      <w:r>
        <w:t>4. MongoDB Supplier Contract Retrieval</w:t>
      </w:r>
    </w:p>
    <w:p>
      <w:r>
        <w:t>The Supplier Contract tool maps to the code-level tool name supplier_contract. It embeds the natural-language query with the same Hugging Face model used during ingestion, then runs a MongoDB aggregation pipeline with the $vectorSearch stage. The returned chunk text, metadata, and vector similarity score become context for the LiteLLM-routed RAG model.</w:t>
      </w:r>
    </w:p>
    <w:p>
      <w:pPr>
        <w:pStyle w:val="ListBullet"/>
        <w:spacing w:after="60"/>
        <w:ind w:left="360" w:hanging="72"/>
      </w:pPr>
      <w:r>
        <w:t>Search target: MongoDB collection configured by MONGODB_DATABASE and MONGODB_COLLECTION.</w:t>
      </w:r>
    </w:p>
    <w:p>
      <w:pPr>
        <w:pStyle w:val="ListBullet"/>
        <w:spacing w:after="60"/>
        <w:ind w:left="360" w:hanging="72"/>
      </w:pPr>
      <w:r>
        <w:t>Index target: embedding field using MONGODB_VECTOR_INDEX.</w:t>
      </w:r>
    </w:p>
    <w:p>
      <w:pPr>
        <w:pStyle w:val="ListBullet"/>
        <w:spacing w:after="60"/>
        <w:ind w:left="360" w:hanging="72"/>
      </w:pPr>
      <w:r>
        <w:t>Retrieval depth: limit defaults to 4 in the tool, with numCandidates equal to limit x 20.</w:t>
      </w:r>
    </w:p>
    <w:p>
      <w:pPr>
        <w:pStyle w:val="ListBullet"/>
        <w:spacing w:after="60"/>
        <w:ind w:left="360" w:hanging="72"/>
      </w:pPr>
      <w:r>
        <w:t>Output shape: formatted source sections with file name/source metadata and similarity score.</w:t>
      </w:r>
    </w:p>
    <w:p>
      <w:pPr>
        <w:pStyle w:val="Heading1"/>
      </w:pPr>
      <w:r>
        <w:t>5. MySQL Purchase Order and Invoice Retrieval</w:t>
      </w:r>
    </w:p>
    <w:p>
      <w:r>
        <w:t>The Purchase Order and Invoice tools are implemented as separate LangGraph tools but share the same read-only lookup engine in scr_code/mysql_lookup.py. Each tool receives a user question, restricts schema access to its configured table allowlist, asks the LiteLLM code model group to draft one SELECT or WITH query, validates the generated SQL, executes it through SQLDatabase, and returns the SQL plus query results to the selected answer model.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Tool</w:t>
            </w:r>
          </w:p>
        </w:tc>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Code Name</w:t>
            </w:r>
          </w:p>
        </w:tc>
        <w:tc>
          <w:tcPr>
            <w:tcW w:type="dxa" w:w="302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Configured Tables</w:t>
            </w:r>
          </w:p>
        </w:tc>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Backend</w:t>
            </w:r>
          </w:p>
        </w:tc>
      </w:tr>
      <w:tr>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Supplier Contract</w:t>
            </w:r>
          </w:p>
        </w:tc>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supplier_contract</w:t>
            </w:r>
          </w:p>
        </w:tc>
        <w:tc>
          <w:tcPr>
            <w:tcW w:type="dxa" w:w="302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MongoDB documents collection</w:t>
            </w:r>
          </w:p>
        </w:tc>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MongoDB Atlas Vector Search</w:t>
            </w:r>
          </w:p>
        </w:tc>
      </w:tr>
      <w:tr>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Purchase Order</w:t>
            </w:r>
          </w:p>
        </w:tc>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purchase_order</w:t>
            </w:r>
          </w:p>
        </w:tc>
        <w:tc>
          <w:tcPr>
            <w:tcW w:type="dxa" w:w="302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MYSQL_PURCHASE_ORDER_TABLES</w:t>
            </w:r>
          </w:p>
        </w:tc>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 through LangChain SQLDatabase</w:t>
            </w:r>
          </w:p>
        </w:tc>
      </w:tr>
      <w:tr>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Invoice</w:t>
            </w:r>
          </w:p>
        </w:tc>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invoice</w:t>
            </w:r>
          </w:p>
        </w:tc>
        <w:tc>
          <w:tcPr>
            <w:tcW w:type="dxa" w:w="302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MYSQL_INVOICE_TABLES</w:t>
            </w:r>
          </w:p>
        </w:tc>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 through LangChain SQLDatabase</w:t>
            </w:r>
          </w:p>
        </w:tc>
      </w:tr>
    </w:tbl>
    <w:p>
      <w:pPr>
        <w:spacing w:after="40"/>
      </w:pPr>
    </w:p>
    <w:p>
      <w:pPr>
        <w:pStyle w:val="Heading2"/>
      </w:pPr>
      <w:r>
        <w:t>SQL Guardrails</w:t>
      </w:r>
    </w:p>
    <w:p>
      <w:pPr>
        <w:pStyle w:val="ListBullet"/>
        <w:spacing w:after="60"/>
        <w:ind w:left="360" w:hanging="72"/>
      </w:pPr>
      <w:r>
        <w:t>Only table names matching a simple identifier pattern are accepted in the allowlist.</w:t>
      </w:r>
    </w:p>
    <w:p>
      <w:pPr>
        <w:pStyle w:val="ListBullet"/>
        <w:spacing w:after="60"/>
        <w:ind w:left="360" w:hanging="72"/>
      </w:pPr>
      <w:r>
        <w:t>Generated SQL must be a single SELECT or WITH statement.</w:t>
      </w:r>
    </w:p>
    <w:p>
      <w:pPr>
        <w:pStyle w:val="ListBullet"/>
        <w:spacing w:after="60"/>
        <w:ind w:left="360" w:hanging="72"/>
      </w:pPr>
      <w:r>
        <w:t>Data-changing statements such as INSERT, UPDATE, DELETE, DROP, and ALTER are rejected.</w:t>
      </w:r>
    </w:p>
    <w:p>
      <w:pPr>
        <w:pStyle w:val="ListBullet"/>
        <w:spacing w:after="60"/>
        <w:ind w:left="360" w:hanging="72"/>
      </w:pPr>
      <w:r>
        <w:t>Multiple statements and SQL comments are rejected.</w:t>
      </w:r>
    </w:p>
    <w:p>
      <w:pPr>
        <w:pStyle w:val="ListBullet"/>
        <w:spacing w:after="60"/>
        <w:ind w:left="360" w:hanging="72"/>
      </w:pPr>
      <w:r>
        <w:t>Referenced FROM/JOIN tables must be inside the selected tool allowlist.</w:t>
      </w:r>
    </w:p>
    <w:p>
      <w:pPr>
        <w:pStyle w:val="ListBullet"/>
        <w:spacing w:after="60"/>
        <w:ind w:left="360" w:hanging="72"/>
      </w:pPr>
      <w:r>
        <w:t>LIMIT 100 is appended when the generated query does not include a limit.</w:t>
      </w:r>
    </w:p>
    <w:tbl>
      <w:tblPr>
        <w:tblW w:type="auto" w:w="0"/>
        <w:tblLook w:firstColumn="1" w:firstRow="1" w:lastColumn="0" w:lastRow="0" w:noHBand="0" w:noVBand="1" w:val="04A0"/>
      </w:tblPr>
      <w:tblGrid>
        <w:gridCol w:w="9936"/>
      </w:tblGrid>
      <w:tr>
        <w:tc>
          <w:tcPr>
            <w:tcW w:type="dxa" w:w="9936"/>
            <w:shd w:fill="FFF2CC"/>
            <w:tcBorders>
              <w:top w:val="single" w:sz="6" w:space="0" w:color="B8C7DA"/>
              <w:left w:val="single" w:sz="6" w:space="0" w:color="B8C7DA"/>
              <w:bottom w:val="single" w:sz="6" w:space="0" w:color="B8C7DA"/>
              <w:right w:val="single" w:sz="6" w:space="0" w:color="B8C7DA"/>
            </w:tcBorders>
            <w:tcMar>
              <w:top w:w="120" w:type="dxa"/>
              <w:start w:w="160" w:type="dxa"/>
              <w:bottom w:w="120" w:type="dxa"/>
              <w:end w:w="160" w:type="dxa"/>
            </w:tcMar>
          </w:tcPr>
          <w:p>
            <w:r/>
            <w:r>
              <w:rPr>
                <w:b/>
                <w:color w:val="0B2545"/>
              </w:rPr>
              <w:t xml:space="preserve">Data governance note: </w:t>
            </w:r>
            <w:r>
              <w:t>The schema context includes headers and one sample row from each allowed table. In production, sample rows can expose sensitive supplier, PO, or invoice data to the external LLM provider, so masking and least-privilege database roles are important.</w:t>
            </w:r>
          </w:p>
        </w:tc>
      </w:tr>
    </w:tbl>
    <w:p>
      <w:pPr>
        <w:spacing w:after="40"/>
      </w:pPr>
    </w:p>
    <w:p>
      <w:pPr>
        <w:pStyle w:val="Heading1"/>
      </w:pPr>
      <w:r>
        <w:t>6. LangGraph Orchestration and State</w:t>
      </w:r>
    </w:p>
    <w:p>
      <w:r>
        <w:t>The active graph is a StateGraph parameterized with a custom ProcurementState class. ProcurementState inherits MessagesState, so LangGraph still merges chat messages normally, while adding project-specific retrieval fields and task_type, the classification selected for the current user turn.</w:t>
      </w:r>
    </w:p>
    <w:tbl>
      <w:tblPr>
        <w:tblW w:type="auto" w:w="0"/>
        <w:jc w:val="center"/>
        <w:tblLayout w:type="fixed"/>
        <w:tblLook w:firstColumn="1" w:firstRow="1" w:lastColumn="0" w:lastRow="0" w:noHBand="0" w:noVBand="1" w:val="04A0"/>
      </w:tblPr>
      <w:tblGrid>
        <w:gridCol w:w="4968"/>
        <w:gridCol w:w="4968"/>
      </w:tblGrid>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r>
              <w:rPr>
                <w:rFonts w:ascii="Arial" w:hAnsi="Arial"/>
                <w:sz w:val="18"/>
              </w:rPr>
              <w:t>State Field</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r>
              <w:rPr>
                <w:rFonts w:ascii="Arial" w:hAnsi="Arial"/>
                <w:sz w:val="18"/>
              </w:rPr>
              <w:t>Meaning</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messages</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Inherited message history: human messages, AI responses, tool calls, and tool results. This is the primary conversation memory.</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current_question</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Latest human question extracted during the LLM node.</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task_type</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The general, code, or RAG model group selected by Gemini for the active user turn.</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retrieved_context</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Latest tool output, whether from MongoDB, Purchase Order, or Invoice lookup.</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tool_context</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Dictionary of tool outputs keyed by tool name; latest value is retained per tool name.</w:t>
            </w:r>
          </w:p>
        </w:tc>
      </w:tr>
      <w:tr>
        <w:tc>
          <w:tcPr>
            <w:tcW w:type="dxa" w:w="4968"/>
          </w:tcPr>
          <w:p>
            <w:r>
              <w:rPr>
                <w:rFonts w:ascii="Arial" w:hAnsi="Arial"/>
                <w:sz w:val="18"/>
              </w:rPr>
              <w:t>retrieval_count</w:t>
            </w:r>
          </w:p>
        </w:tc>
        <w:tc>
          <w:tcPr>
            <w:tcW w:type="dxa" w:w="4968"/>
          </w:tcPr>
          <w:p>
            <w:r>
              <w:rPr>
                <w:rFonts w:ascii="Arial" w:hAnsi="Arial"/>
                <w:sz w:val="18"/>
              </w:rPr>
              <w:t>Count of matching tool messages currently present in the graph state.</w:t>
            </w:r>
          </w:p>
        </w:tc>
      </w:tr>
    </w:tbl>
    <w:p>
      <w:pPr>
        <w:spacing w:after="40"/>
      </w:pPr>
    </w:p>
    <w:p>
      <w:r>
        <w:t>The graph uses MemorySaver as a checkpointer. Each call passes config={"configurable": {"thread_id": thread_id}}, allowing LangGraph to load and save state for that conversation thread. Reusing the same thread_id lets the assistant answer with respect to the earlier conversation chain.</w:t>
      </w:r>
    </w:p>
    <w:tbl>
      <w:tblPr>
        <w:tblW w:type="auto" w:w="0"/>
        <w:jc w:val="center"/>
        <w:tblLayout w:type="fixed"/>
        <w:tblLook w:firstColumn="1" w:firstRow="1" w:lastColumn="0" w:lastRow="0" w:noHBand="0" w:noVBand="1" w:val="04A0"/>
      </w:tblPr>
      <w:tblGrid>
        <w:gridCol w:w="4968"/>
        <w:gridCol w:w="4968"/>
      </w:tblGrid>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r>
              <w:rPr>
                <w:rFonts w:ascii="Arial" w:hAnsi="Arial"/>
                <w:sz w:val="18"/>
              </w:rPr>
              <w:t>Graph Step</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r>
              <w:rPr>
                <w:rFonts w:ascii="Arial" w:hAnsi="Arial"/>
                <w:sz w:val="18"/>
              </w:rPr>
              <w:t>Behavior</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START -&gt; llm_with_tool</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LangGraph loads the thread memory. For a new user question, Gemini Flash classifies its purpose and the LiteLLM gateway selects a model group.</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llm_with_tool -&gt; tools_condition</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The selected model either answers directly or emits a procurement tool call.</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tools -&gt; update_retrieval_state</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ToolNode executes supplier_contract, purchase_order, or invoice and appends a ToolMessage.</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update_retrieval_state -&gt; llm_with_tool</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Latest tool context is copied into custom state, then the same selected model receives the enriched message history.</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llm_with_tool -&gt; END</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When no further tool call is needed, the final answer is returned.</w:t>
            </w:r>
          </w:p>
        </w:tc>
      </w:tr>
    </w:tbl>
    <w:p>
      <w:pPr>
        <w:spacing w:after="40"/>
      </w:pPr>
    </w:p>
    <w:p>
      <w:pPr>
        <w:pStyle w:val="Heading1"/>
      </w:pPr>
      <w:r>
        <w:t>7. Runtime Answer Flow with LiteLLM Gateway</w:t>
      </w:r>
    </w:p>
    <w:p>
      <w:pPr>
        <w:pStyle w:val="ListNumber"/>
        <w:spacing w:after="60"/>
        <w:ind w:left="360"/>
      </w:pPr>
      <w:r>
        <w:t>User submits a question through the CLI or Streamlit interface. Streamlit generates and retains one thread_id for the session.</w:t>
      </w:r>
    </w:p>
    <w:p>
      <w:pPr>
        <w:pStyle w:val="ListNumber"/>
        <w:spacing w:after="60"/>
        <w:ind w:left="360"/>
      </w:pPr>
      <w:r>
        <w:t>LangGraph loads prior checkpointed messages for that thread if they exist in the running process.</w:t>
      </w:r>
    </w:p>
    <w:p>
      <w:pPr>
        <w:pStyle w:val="ListNumber"/>
        <w:spacing w:after="60"/>
        <w:ind w:left="360"/>
      </w:pPr>
      <w:r>
        <w:t>Gemini gemini-3.7-flash classifies the new request as general, code, or RAG. The classification is retained during any tool loop for that turn.</w:t>
      </w:r>
    </w:p>
    <w:p>
      <w:pPr>
        <w:pStyle w:val="ListNumber"/>
        <w:spacing w:after="60"/>
        <w:ind w:left="360"/>
      </w:pPr>
      <w:r>
        <w:t>The LiteLLM Router uses the corresponding model group, a local cache, and latency-based routing to choose the fastest healthy deployment.</w:t>
      </w:r>
    </w:p>
    <w:p>
      <w:pPr>
        <w:pStyle w:val="ListNumber"/>
        <w:spacing w:after="60"/>
        <w:ind w:left="360"/>
      </w:pPr>
      <w:r>
        <w:t>The selected model reads the system prompt and decides whether Supplier Contract, Purchase Order, or Invoice data is required.</w:t>
      </w:r>
    </w:p>
    <w:p>
      <w:pPr>
        <w:pStyle w:val="ListNumber"/>
        <w:spacing w:after="60"/>
        <w:ind w:left="360"/>
      </w:pPr>
      <w:r>
        <w:t>Supplier Contract retrieves semantic chunks from MongoDB Atlas. Purchase Order and Invoice prepare schema context and use the code model group to generate and validate safe SQL before executing it.</w:t>
      </w:r>
    </w:p>
    <w:p>
      <w:pPr>
        <w:pStyle w:val="ListNumber"/>
        <w:spacing w:after="60"/>
        <w:ind w:left="360"/>
      </w:pPr>
      <w:r>
        <w:t>Tool output is appended to messages, copied into custom state, and returned to the selected model. It can call another tool if needed; otherwise it synthesizes a grounded natural-language answer.</w:t>
      </w:r>
    </w:p>
    <w:p>
      <w:pPr>
        <w:pStyle w:val="Heading1"/>
      </w:pPr>
      <w:r>
        <w:t>8. Configuration and Deployment View</w:t>
      </w:r>
    </w:p>
    <w:tbl>
      <w:tblPr>
        <w:tblW w:type="auto" w:w="0"/>
        <w:jc w:val="center"/>
        <w:tblLayout w:type="fixed"/>
        <w:tblLook w:firstColumn="1" w:firstRow="1" w:lastColumn="0" w:lastRow="0" w:noHBand="0" w:noVBand="1" w:val="04A0"/>
      </w:tblPr>
      <w:tblGrid>
        <w:gridCol w:w="3312"/>
        <w:gridCol w:w="3312"/>
        <w:gridCol w:w="3312"/>
      </w:tblGrid>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r>
              <w:rPr>
                <w:rFonts w:ascii="Arial" w:hAnsi="Arial"/>
                <w:sz w:val="18"/>
              </w:rPr>
              <w:t>Setting</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r>
              <w:rPr>
                <w:rFonts w:ascii="Arial" w:hAnsi="Arial"/>
                <w:sz w:val="18"/>
              </w:rPr>
              <w:t>Used By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r>
              <w:rPr>
                <w:rFonts w:ascii="Arial" w:hAnsi="Arial"/>
                <w:sz w:val="18"/>
              </w:rPr>
              <w:t>Notes</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GROQ_API_KEY</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scr_code/llm_gateway.py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Required for the code and general Groq model deployments.</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GOOGLE_API_KEY</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scr_code/llm_gateway.py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Required for the Gemini classifier and RAG model deployments.</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LANGSMITH_API_KEY / TRACING / PROJECT</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scr_code/config.py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Enables LangSmith traces for graph, tool, and model calls.</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MONGODB_URI</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scr_code/config.py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Required by Settings.from_environment, even for graph startup.</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MONGODB_DATABASE / COLLECTION</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ingest.py, retrieve.py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Selects the Atlas database and collection for chunk storage and retrieval.</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MONGODB_VECTOR_INDEX</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ingest.py, retrieve.py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Index name used for creation and $vectorSearch.</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EMBEDDING_MODEL</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ingest.py, retrieve.py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Must remain consistent between ingestion and query retrieval.</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DATA_DIR</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ingest.py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Defaults to project-root/data; set it when the source folder differs.</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MYSQL_URI</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procurement_graph.py, mysql_lookup.py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Required for Purchase Order and Invoice tools. Use a read-only database user.</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MYSQL_PURCHASE_ORDER_TABLES</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purchase_order tool</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Comma-separated allowlist for purchase-order tables.</w:t>
            </w:r>
          </w:p>
        </w:tc>
      </w:tr>
      <w:tr>
        <w:tc>
          <w:tcPr>
            <w:tcW w:type="dxa" w:w="3312"/>
          </w:tcPr>
          <w:p>
            <w:r>
              <w:rPr>
                <w:rFonts w:ascii="Arial" w:hAnsi="Arial"/>
                <w:sz w:val="18"/>
              </w:rPr>
              <w:t>MYSQL_INVOICE_TABLES</w:t>
            </w:r>
          </w:p>
        </w:tc>
        <w:tc>
          <w:tcPr>
            <w:tcW w:type="dxa" w:w="3312"/>
          </w:tcPr>
          <w:p>
            <w:r>
              <w:rPr>
                <w:rFonts w:ascii="Arial" w:hAnsi="Arial"/>
                <w:sz w:val="18"/>
              </w:rPr>
              <w:t>invoice tool</w:t>
            </w:r>
          </w:p>
        </w:tc>
        <w:tc>
          <w:tcPr>
            <w:tcW w:type="dxa" w:w="3312"/>
          </w:tcPr>
          <w:p>
            <w:r>
              <w:rPr>
                <w:rFonts w:ascii="Arial" w:hAnsi="Arial"/>
                <w:sz w:val="18"/>
              </w:rPr>
              <w:t>Comma-separated allowlist for invoice tables.</w:t>
            </w:r>
          </w:p>
        </w:tc>
      </w:tr>
    </w:tbl>
    <w:p>
      <w:pPr>
        <w:spacing w:after="40"/>
      </w:pPr>
    </w:p>
    <w:p>
      <w:pPr>
        <w:pStyle w:val="Heading1"/>
      </w:pPr>
      <w:r>
        <w:t>9. Architecture Assessment</w:t>
      </w:r>
    </w:p>
    <w:p>
      <w:pPr>
        <w:pStyle w:val="Heading2"/>
      </w:pPr>
      <w:r>
        <w:t>Strengths</w:t>
      </w:r>
    </w:p>
    <w:p>
      <w:pPr>
        <w:pStyle w:val="ListBullet"/>
        <w:spacing w:after="60"/>
        <w:ind w:left="360" w:hanging="72"/>
      </w:pPr>
      <w:r>
        <w:t>Clear separation between ingestion, vector retrieval, LLM initialization, SQL lookup, and graph orchestration.</w:t>
      </w:r>
    </w:p>
    <w:p>
      <w:pPr>
        <w:pStyle w:val="ListBullet"/>
        <w:spacing w:after="60"/>
        <w:ind w:left="360" w:hanging="72"/>
      </w:pPr>
      <w:r>
        <w:t>Domain-specific tools reduce ambiguity compared with one generic retrieval function.</w:t>
      </w:r>
    </w:p>
    <w:p>
      <w:pPr>
        <w:pStyle w:val="ListBullet"/>
        <w:spacing w:after="60"/>
        <w:ind w:left="360" w:hanging="72"/>
      </w:pPr>
      <w:r>
        <w:t>MongoDB vector search keeps evidence text and vector data together with traceability metadata.</w:t>
      </w:r>
    </w:p>
    <w:p>
      <w:pPr>
        <w:pStyle w:val="ListBullet"/>
        <w:spacing w:after="60"/>
        <w:ind w:left="360" w:hanging="72"/>
      </w:pPr>
      <w:r>
        <w:t>SQL tools use table allowlists and read-only validation before execution.</w:t>
      </w:r>
    </w:p>
    <w:p>
      <w:pPr>
        <w:pStyle w:val="ListBullet"/>
        <w:spacing w:after="60"/>
        <w:ind w:left="360" w:hanging="72"/>
      </w:pPr>
      <w:r>
        <w:t>Custom state and checkpointing make multi-turn procurement conversations easier to inspect and extend.</w:t>
      </w:r>
    </w:p>
    <w:p>
      <w:pPr>
        <w:pStyle w:val="ListBullet"/>
      </w:pPr>
      <w:r>
        <w:t>LiteLLM separates task intent from provider selection while retaining LangChain-compatible tool calling.</w:t>
      </w:r>
    </w:p>
    <w:p>
      <w:pPr>
        <w:pStyle w:val="ListBullet"/>
      </w:pPr>
      <w:r>
        <w:t>LiteLLM separates task intent from provider selection while retaining LangChain-compatible tool calling.</w:t>
      </w:r>
    </w:p>
    <w:p>
      <w:pPr>
        <w:pStyle w:val="ListBullet"/>
      </w:pPr>
      <w:r>
        <w:t>LiteLLM separates task intent from provider selection while retaining LangChain-compatible tool calling.</w:t>
      </w:r>
    </w:p>
    <w:p>
      <w:pPr>
        <w:pStyle w:val="Heading2"/>
      </w:pPr>
      <w:r>
        <w:t>Current Constraints and Risks</w:t>
      </w:r>
    </w:p>
    <w:tbl>
      <w:tblPr>
        <w:tblW w:type="auto" w:w="0"/>
        <w:jc w:val="center"/>
        <w:tblLayout w:type="fixed"/>
        <w:tblLook w:firstColumn="1" w:firstRow="1" w:lastColumn="0" w:lastRow="0" w:noHBand="0" w:noVBand="1" w:val="04A0"/>
      </w:tblPr>
      <w:tblGrid>
        <w:gridCol w:w="3312"/>
        <w:gridCol w:w="3312"/>
        <w:gridCol w:w="3312"/>
      </w:tblGrid>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Area</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Observation</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Recommendation</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Memory</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MemorySaver is in-process and disappears when the application restarts.</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Use a persistent checkpointer such as SQLite, Postgres, or MongoDB for production threads.</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SQL safety</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Regex validation blocks common unsafe SQL, but the database role is still the final safety boundary.</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Use a read-only MySQL user, query timeouts, row limits, and database-level permissions.</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Data exposure</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Schema context includes one sample row and is sent to Gemini during SQL generation.</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Mask sensitive fields or use synthetic samples where possible.</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Routing</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Supplier Contract currently searches the configured MongoDB collection broadly.</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Add metadata filters if contracts, policies, invoices, and other document families share one collection.</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Configuration</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Settings requires MONGODB_URI even when a MySQL-only query is asked.</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Consider lazy-loading settings per tool or separating Mongo and MySQL config objects.</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Context growth</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Full message history is passed back to Gemini as memory grows.</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Add trimming or summarization for long conversations.</w:t>
            </w:r>
          </w:p>
        </w:tc>
      </w:tr>
      <w:tr>
        <w:tc>
          <w:tcPr>
            <w:tcW w:type="dxa" w:w="3312"/>
          </w:tcPr>
          <w:p>
            <w:r>
              <w:t>Gateway reliability</w:t>
            </w:r>
          </w:p>
        </w:tc>
        <w:tc>
          <w:tcPr>
            <w:tcW w:type="dxa" w:w="3312"/>
          </w:tcPr>
          <w:p>
            <w:r>
              <w:t>The local LiteLLM cache is process-scoped; it clears when the application restarts.</w:t>
            </w:r>
          </w:p>
        </w:tc>
        <w:tc>
          <w:tcPr>
            <w:tcW w:type="dxa" w:w="3312"/>
          </w:tcPr>
          <w:p>
            <w:r>
              <w:t>Use Redis caching and persistent latency metrics for multi-process or production deployment.</w:t>
            </w:r>
          </w:p>
        </w:tc>
      </w:tr>
      <w:tr>
        <w:tc>
          <w:tcPr>
            <w:tcW w:type="dxa" w:w="3312"/>
          </w:tcPr>
          <w:p>
            <w:r>
              <w:t>Gateway reliability</w:t>
            </w:r>
          </w:p>
        </w:tc>
        <w:tc>
          <w:tcPr>
            <w:tcW w:type="dxa" w:w="3312"/>
          </w:tcPr>
          <w:p>
            <w:r>
              <w:t>The local LiteLLM cache is process-scoped; it clears when the application restarts.</w:t>
            </w:r>
          </w:p>
        </w:tc>
        <w:tc>
          <w:tcPr>
            <w:tcW w:type="dxa" w:w="3312"/>
          </w:tcPr>
          <w:p>
            <w:r>
              <w:t>Use Redis caching and persistent latency metrics for multi-process or production deployment.</w:t>
            </w:r>
          </w:p>
        </w:tc>
      </w:tr>
      <w:tr>
        <w:tc>
          <w:tcPr>
            <w:tcW w:type="dxa" w:w="3312"/>
          </w:tcPr>
          <w:p>
            <w:r>
              <w:t>Gateway reliability</w:t>
            </w:r>
          </w:p>
        </w:tc>
        <w:tc>
          <w:tcPr>
            <w:tcW w:type="dxa" w:w="3312"/>
          </w:tcPr>
          <w:p>
            <w:r>
              <w:t>The local LiteLLM cache is process-scoped; it clears when the application restarts.</w:t>
            </w:r>
          </w:p>
        </w:tc>
        <w:tc>
          <w:tcPr>
            <w:tcW w:type="dxa" w:w="3312"/>
          </w:tcPr>
          <w:p>
            <w:r>
              <w:t>Use Redis caching and persistent latency metrics for multi-process or production deployment.</w:t>
            </w:r>
          </w:p>
        </w:tc>
      </w:tr>
    </w:tbl>
    <w:p>
      <w:pPr>
        <w:spacing w:after="40"/>
      </w:pPr>
    </w:p>
    <w:p>
      <w:pPr>
        <w:pStyle w:val="ListBullet"/>
      </w:pPr>
      <w:r>
        <w:t>Move the local LiteLLM cache to Redis and monitor deployment latency and failover events before multi-process production deployment.</w:t>
      </w:r>
    </w:p>
    <w:p>
      <w:pPr>
        <w:pStyle w:val="ListBullet"/>
      </w:pPr>
      <w:r>
        <w:t>Move the local LiteLLM cache to Redis and monitor deployment latency and failover events before multi-process production deployment.</w:t>
      </w:r>
    </w:p>
    <w:p>
      <w:pPr>
        <w:pStyle w:val="ListBullet"/>
      </w:pPr>
      <w:r>
        <w:t>Move the local LiteLLM cache to Redis and monitor deployment latency and failover events before multi-process production deployment.</w:t>
      </w:r>
    </w:p>
    <w:p>
      <w:pPr>
        <w:pStyle w:val="Heading1"/>
      </w:pPr>
      <w:r>
        <w:t>10. Recommended Next Enhancements</w:t>
      </w:r>
    </w:p>
    <w:p>
      <w:pPr>
        <w:pStyle w:val="ListBullet"/>
        <w:spacing w:after="60"/>
        <w:ind w:left="360" w:hanging="72"/>
      </w:pPr>
      <w:r>
        <w:t>Persist graph memory in a durable checkpointer before running the bot as a service.</w:t>
      </w:r>
    </w:p>
    <w:p>
      <w:pPr>
        <w:pStyle w:val="ListBullet"/>
        <w:spacing w:after="60"/>
        <w:ind w:left="360" w:hanging="72"/>
      </w:pPr>
      <w:r>
        <w:t>Add structured metadata filters for supplier contract retrieval, such as supplier_name, contract_type, effective_date, and document_family.</w:t>
      </w:r>
    </w:p>
    <w:p>
      <w:pPr>
        <w:pStyle w:val="ListBullet"/>
        <w:spacing w:after="60"/>
        <w:ind w:left="360" w:hanging="72"/>
      </w:pPr>
      <w:r>
        <w:t>Return structured SQL results instead of raw result strings so Gemini can reason over rows more reliably.</w:t>
      </w:r>
    </w:p>
    <w:p>
      <w:pPr>
        <w:pStyle w:val="ListBullet"/>
        <w:spacing w:after="60"/>
        <w:ind w:left="360" w:hanging="72"/>
      </w:pPr>
      <w:r>
        <w:t>Add observability for tool choice, SQL generated, latency, retrieval scores, and answer citations.</w:t>
      </w:r>
    </w:p>
    <w:p>
      <w:pPr>
        <w:pStyle w:val="ListBullet"/>
        <w:spacing w:after="60"/>
        <w:ind w:left="360" w:hanging="72"/>
      </w:pPr>
      <w:r>
        <w:t>Create smoke tests for ingestion, retrieval, SQL validation, and graph routing with mocked LLM/tool calls.</w:t>
      </w:r>
    </w:p>
    <w:p>
      <w:pPr>
        <w:pStyle w:val="ListBullet"/>
        <w:spacing w:after="60"/>
        <w:ind w:left="360" w:hanging="72"/>
      </w:pPr>
      <w:r>
        <w:t>Document an environment setup profile for development, UAT, and production credentials.</w:t>
      </w:r>
    </w:p>
    <w:p>
      <w:pPr>
        <w:pStyle w:val="Heading1"/>
      </w:pPr>
      <w:r>
        <w:t>11. Project File Map</w:t>
      </w:r>
    </w:p>
    <w:tbl>
      <w:tblPr>
        <w:tblW w:type="auto" w:w="0"/>
        <w:jc w:val="center"/>
        <w:tblLayout w:type="fixed"/>
        <w:tblLook w:firstColumn="1" w:firstRow="1" w:lastColumn="0" w:lastRow="0" w:noHBand="0" w:noVBand="1" w:val="04A0"/>
      </w:tblPr>
      <w:tblGrid>
        <w:gridCol w:w="4968"/>
        <w:gridCol w:w="4968"/>
      </w:tblGrid>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r>
              <w:rPr>
                <w:rFonts w:ascii="Arial" w:hAnsi="Arial"/>
                <w:sz w:val="18"/>
              </w:rPr>
              <w:t>Path</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r>
              <w:rPr>
                <w:rFonts w:ascii="Arial" w:hAnsi="Arial"/>
                <w:sz w:val="18"/>
              </w:rPr>
              <w:t>Role</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scr_code/config.py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Environment-backed settings, LangSmith tracing setup, and project root resolution.</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scr_code/ingest.py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PDF and Excel loading, chunking, embedding, MongoDB upsert, and vector index creation.</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scr_code/retrieve.py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MongoDB Atlas Vector Search retrieval for supplier context.</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scr_code/llm_gateway.py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LiteLLM model list, local cache, latency routing, failover, task classifier, and routed LangChain models.</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scr_code/mysql_lookup.py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Read-only SQL generation through the code model route and MySQL execution helper.</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scr_code/procurement_graph.py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LangGraph agent, custom state, selected model route, tools, checkpointer, and CLI ask interface.</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app.py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Streamlit chat interface that retains a generated thread_id for each browser session.</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README.md</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r>
              <w:rPr>
                <w:rFonts w:ascii="Arial" w:hAnsi="Arial"/>
                <w:sz w:val="18"/>
              </w:rPr>
              <w:t>Runtime configuration and LiteLLM gateway setup instructions.</w:t>
            </w:r>
          </w:p>
        </w:tc>
      </w:tr>
      <w:tr>
        <w:tc>
          <w:tcPr>
            <w:tcW w:type="dxa" w:w="4968"/>
          </w:tcPr>
          <w:p>
            <w:r>
              <w:rPr>
                <w:rFonts w:ascii="Arial" w:hAnsi="Arial"/>
                <w:sz w:val="18"/>
              </w:rPr>
              <w:t>Procurement_RAG_Architecture.docx</w:t>
            </w:r>
          </w:p>
        </w:tc>
        <w:tc>
          <w:tcPr>
            <w:tcW w:type="dxa" w:w="4968"/>
          </w:tcPr>
          <w:p>
            <w:r>
              <w:rPr>
                <w:rFonts w:ascii="Arial" w:hAnsi="Arial"/>
                <w:sz w:val="18"/>
              </w:rPr>
              <w:t>Current architecture reference document.</w:t>
            </w:r>
          </w:p>
        </w:tc>
      </w:tr>
    </w:tbl>
    <w:p>
      <w:pPr>
        <w:spacing w:after="40"/>
      </w:pP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35E6F"/>
        <w:sz w:val="16"/>
      </w:rPr>
      <w:t>Updated architecture reference for the LangGraph procurement RAG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35E6F"/>
        <w:sz w:val="16"/>
      </w:rPr>
      <w:t>Procurement Bot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b/>
      <w:bCs/>
      <w:color w:val="0B254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Procurement RAG Architecture</dc:title>
  <dc:subject>Procurement RAG architecture with LiteLLM gateway routing</dc:subject>
  <dc:creator>Codex</dc:creator>
  <cp:keywords/>
  <dc:description>Updated to reflect Supplier Contract, Purchase Order, Invoice tools, custom state, and checkpointer memory.</dc:description>
  <cp:lastModifiedBy/>
  <cp:revision>1</cp:revision>
  <dcterms:created xsi:type="dcterms:W3CDTF">2013-12-23T23:15:00Z</dcterms:created>
  <dcterms:modified xsi:type="dcterms:W3CDTF">2013-12-23T23:15:00Z</dcterms:modified>
  <cp:category/>
</cp:coreProperties>
</file>