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1 – Risk Factors for Cervical Cancer</w:t>
      </w:r>
    </w:p>
    <w:p>
      <w:r>
        <w:t>Group 03: Ahmad, Taimoor, Zeeshan</w:t>
      </w:r>
    </w:p>
    <w:p>
      <w:r>
        <w:t>10 November 2025</w:t>
      </w:r>
    </w:p>
    <w:p>
      <w:pPr>
        <w:pStyle w:val="Heading2"/>
      </w:pPr>
      <w:r>
        <w:t>1 Introduction</w:t>
      </w:r>
    </w:p>
    <w:p>
      <w:r>
        <w:t>This report presents a comprehensive analysis of the 'Risk Factors for Cervical Cancer' dataset sourced from the UCI Machine Learning Repository. The dataset contains medical and behavioral risk indicators such as smoking habits, contraceptive use, sexual history, and results from diagnostic tests. The objective is to build predictive models that can identify individuals at high risk of cervical cancer, assisting in early detection and prevention efforts.</w:t>
      </w:r>
    </w:p>
    <w:p>
      <w:pPr>
        <w:pStyle w:val="Heading2"/>
      </w:pPr>
      <w:r>
        <w:t>2 Dataset Overview and Exploratory Data Analysis (EDA)</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Count</w:t>
            </w:r>
          </w:p>
        </w:tc>
        <w:tc>
          <w:tcPr>
            <w:tcW w:type="dxa" w:w="1440"/>
          </w:tcPr>
          <w:p>
            <w:r>
              <w:t>Mean</w:t>
            </w:r>
          </w:p>
        </w:tc>
        <w:tc>
          <w:tcPr>
            <w:tcW w:type="dxa" w:w="1440"/>
          </w:tcPr>
          <w:p>
            <w:r>
              <w:t>Std</w:t>
            </w:r>
          </w:p>
        </w:tc>
        <w:tc>
          <w:tcPr>
            <w:tcW w:type="dxa" w:w="1440"/>
          </w:tcPr>
          <w:p>
            <w:r>
              <w:t>Min</w:t>
            </w:r>
          </w:p>
        </w:tc>
        <w:tc>
          <w:tcPr>
            <w:tcW w:type="dxa" w:w="1440"/>
          </w:tcPr>
          <w:p>
            <w:r>
              <w:t>Max</w:t>
            </w:r>
          </w:p>
        </w:tc>
      </w:tr>
      <w:tr>
        <w:tc>
          <w:tcPr>
            <w:tcW w:type="dxa" w:w="1440"/>
          </w:tcPr>
          <w:p>
            <w:r>
              <w:t>Age</w:t>
            </w:r>
          </w:p>
        </w:tc>
        <w:tc>
          <w:tcPr>
            <w:tcW w:type="dxa" w:w="1440"/>
          </w:tcPr>
          <w:p>
            <w:r>
              <w:t>858</w:t>
            </w:r>
          </w:p>
        </w:tc>
        <w:tc>
          <w:tcPr>
            <w:tcW w:type="dxa" w:w="1440"/>
          </w:tcPr>
          <w:p>
            <w:r>
              <w:t>26.82</w:t>
            </w:r>
          </w:p>
        </w:tc>
        <w:tc>
          <w:tcPr>
            <w:tcW w:type="dxa" w:w="1440"/>
          </w:tcPr>
          <w:p>
            <w:r>
              <w:t>8.50</w:t>
            </w:r>
          </w:p>
        </w:tc>
        <w:tc>
          <w:tcPr>
            <w:tcW w:type="dxa" w:w="1440"/>
          </w:tcPr>
          <w:p>
            <w:r>
              <w:t>13</w:t>
            </w:r>
          </w:p>
        </w:tc>
        <w:tc>
          <w:tcPr>
            <w:tcW w:type="dxa" w:w="1440"/>
          </w:tcPr>
          <w:p>
            <w:r>
              <w:t>84</w:t>
            </w:r>
          </w:p>
        </w:tc>
      </w:tr>
      <w:tr>
        <w:tc>
          <w:tcPr>
            <w:tcW w:type="dxa" w:w="1440"/>
          </w:tcPr>
          <w:p>
            <w:r>
              <w:t>STDs: Number of diagnosis</w:t>
            </w:r>
          </w:p>
        </w:tc>
        <w:tc>
          <w:tcPr>
            <w:tcW w:type="dxa" w:w="1440"/>
          </w:tcPr>
          <w:p>
            <w:r>
              <w:t>858</w:t>
            </w:r>
          </w:p>
        </w:tc>
        <w:tc>
          <w:tcPr>
            <w:tcW w:type="dxa" w:w="1440"/>
          </w:tcPr>
          <w:p>
            <w:r>
              <w:t>0.09</w:t>
            </w:r>
          </w:p>
        </w:tc>
        <w:tc>
          <w:tcPr>
            <w:tcW w:type="dxa" w:w="1440"/>
          </w:tcPr>
          <w:p>
            <w:r>
              <w:t>0.30</w:t>
            </w:r>
          </w:p>
        </w:tc>
        <w:tc>
          <w:tcPr>
            <w:tcW w:type="dxa" w:w="1440"/>
          </w:tcPr>
          <w:p>
            <w:r>
              <w:t>0</w:t>
            </w:r>
          </w:p>
        </w:tc>
        <w:tc>
          <w:tcPr>
            <w:tcW w:type="dxa" w:w="1440"/>
          </w:tcPr>
          <w:p>
            <w:r>
              <w:t>3</w:t>
            </w:r>
          </w:p>
        </w:tc>
      </w:tr>
      <w:tr>
        <w:tc>
          <w:tcPr>
            <w:tcW w:type="dxa" w:w="1440"/>
          </w:tcPr>
          <w:p>
            <w:r>
              <w:t>Dx:Cancer</w:t>
            </w:r>
          </w:p>
        </w:tc>
        <w:tc>
          <w:tcPr>
            <w:tcW w:type="dxa" w:w="1440"/>
          </w:tcPr>
          <w:p>
            <w:r>
              <w:t>858</w:t>
            </w:r>
          </w:p>
        </w:tc>
        <w:tc>
          <w:tcPr>
            <w:tcW w:type="dxa" w:w="1440"/>
          </w:tcPr>
          <w:p>
            <w:r>
              <w:t>0.02</w:t>
            </w:r>
          </w:p>
        </w:tc>
        <w:tc>
          <w:tcPr>
            <w:tcW w:type="dxa" w:w="1440"/>
          </w:tcPr>
          <w:p>
            <w:r>
              <w:t>0.14</w:t>
            </w:r>
          </w:p>
        </w:tc>
        <w:tc>
          <w:tcPr>
            <w:tcW w:type="dxa" w:w="1440"/>
          </w:tcPr>
          <w:p>
            <w:r>
              <w:t>0</w:t>
            </w:r>
          </w:p>
        </w:tc>
        <w:tc>
          <w:tcPr>
            <w:tcW w:type="dxa" w:w="1440"/>
          </w:tcPr>
          <w:p>
            <w:r>
              <w:t>1</w:t>
            </w:r>
          </w:p>
        </w:tc>
      </w:tr>
      <w:tr>
        <w:tc>
          <w:tcPr>
            <w:tcW w:type="dxa" w:w="1440"/>
          </w:tcPr>
          <w:p>
            <w:r>
              <w:t>Dx:CIN</w:t>
            </w:r>
          </w:p>
        </w:tc>
        <w:tc>
          <w:tcPr>
            <w:tcW w:type="dxa" w:w="1440"/>
          </w:tcPr>
          <w:p>
            <w:r>
              <w:t>858</w:t>
            </w:r>
          </w:p>
        </w:tc>
        <w:tc>
          <w:tcPr>
            <w:tcW w:type="dxa" w:w="1440"/>
          </w:tcPr>
          <w:p>
            <w:r>
              <w:t>0.01</w:t>
            </w:r>
          </w:p>
        </w:tc>
        <w:tc>
          <w:tcPr>
            <w:tcW w:type="dxa" w:w="1440"/>
          </w:tcPr>
          <w:p>
            <w:r>
              <w:t>0.10</w:t>
            </w:r>
          </w:p>
        </w:tc>
        <w:tc>
          <w:tcPr>
            <w:tcW w:type="dxa" w:w="1440"/>
          </w:tcPr>
          <w:p>
            <w:r>
              <w:t>0</w:t>
            </w:r>
          </w:p>
        </w:tc>
        <w:tc>
          <w:tcPr>
            <w:tcW w:type="dxa" w:w="1440"/>
          </w:tcPr>
          <w:p>
            <w:r>
              <w:t>1</w:t>
            </w:r>
          </w:p>
        </w:tc>
      </w:tr>
      <w:tr>
        <w:tc>
          <w:tcPr>
            <w:tcW w:type="dxa" w:w="1440"/>
          </w:tcPr>
          <w:p>
            <w:r>
              <w:t>Dx:HPV</w:t>
            </w:r>
          </w:p>
        </w:tc>
        <w:tc>
          <w:tcPr>
            <w:tcW w:type="dxa" w:w="1440"/>
          </w:tcPr>
          <w:p>
            <w:r>
              <w:t>858</w:t>
            </w:r>
          </w:p>
        </w:tc>
        <w:tc>
          <w:tcPr>
            <w:tcW w:type="dxa" w:w="1440"/>
          </w:tcPr>
          <w:p>
            <w:r>
              <w:t>0.02</w:t>
            </w:r>
          </w:p>
        </w:tc>
        <w:tc>
          <w:tcPr>
            <w:tcW w:type="dxa" w:w="1440"/>
          </w:tcPr>
          <w:p>
            <w:r>
              <w:t>0.14</w:t>
            </w:r>
          </w:p>
        </w:tc>
        <w:tc>
          <w:tcPr>
            <w:tcW w:type="dxa" w:w="1440"/>
          </w:tcPr>
          <w:p>
            <w:r>
              <w:t>0</w:t>
            </w:r>
          </w:p>
        </w:tc>
        <w:tc>
          <w:tcPr>
            <w:tcW w:type="dxa" w:w="1440"/>
          </w:tcPr>
          <w:p>
            <w:r>
              <w:t>1</w:t>
            </w:r>
          </w:p>
        </w:tc>
      </w:tr>
      <w:tr>
        <w:tc>
          <w:tcPr>
            <w:tcW w:type="dxa" w:w="1440"/>
          </w:tcPr>
          <w:p>
            <w:r>
              <w:t>Biopsy</w:t>
            </w:r>
          </w:p>
        </w:tc>
        <w:tc>
          <w:tcPr>
            <w:tcW w:type="dxa" w:w="1440"/>
          </w:tcPr>
          <w:p>
            <w:r>
              <w:t>858</w:t>
            </w:r>
          </w:p>
        </w:tc>
        <w:tc>
          <w:tcPr>
            <w:tcW w:type="dxa" w:w="1440"/>
          </w:tcPr>
          <w:p>
            <w:r>
              <w:t>0.06</w:t>
            </w:r>
          </w:p>
        </w:tc>
        <w:tc>
          <w:tcPr>
            <w:tcW w:type="dxa" w:w="1440"/>
          </w:tcPr>
          <w:p>
            <w:r>
              <w:t>0.25</w:t>
            </w:r>
          </w:p>
        </w:tc>
        <w:tc>
          <w:tcPr>
            <w:tcW w:type="dxa" w:w="1440"/>
          </w:tcPr>
          <w:p>
            <w:r>
              <w:t>0</w:t>
            </w:r>
          </w:p>
        </w:tc>
        <w:tc>
          <w:tcPr>
            <w:tcW w:type="dxa" w:w="1440"/>
          </w:tcPr>
          <w:p>
            <w:r>
              <w:t>1</w:t>
            </w:r>
          </w:p>
        </w:tc>
      </w:tr>
    </w:tbl>
    <w:p>
      <w:pPr>
        <w:pStyle w:val="Heading2"/>
      </w:pPr>
      <w:r>
        <w:t>3 Data Preprocessing</w:t>
      </w:r>
    </w:p>
    <w:p>
      <w:r>
        <w:t>Data preprocessing included handling missing values, encoding categorical variables, and balancing the dataset. The following steps were applied:</w:t>
        <w:br/>
        <w:t>- Missing values ('?') replaced using median imputation for numerical features.</w:t>
        <w:br/>
        <w:t>- Categorical features encoded using label encoding.</w:t>
        <w:br/>
        <w:t>- Dataset split into 80% training (686 samples) and 20% testing (172 samples).</w:t>
        <w:br/>
        <w:t>- Data imbalance corrected using Synthetic Minority Oversampling Technique (SMOTE) in selected variants.</w:t>
        <w:br/>
        <w:t>- Feature scaling applied using standardization.</w:t>
      </w:r>
    </w:p>
    <w:p>
      <w:pPr>
        <w:pStyle w:val="Heading2"/>
      </w:pPr>
      <w:r>
        <w:t>4 Models and Training Setup</w:t>
      </w:r>
    </w:p>
    <w:p>
      <w:r>
        <w:t>Three machine learning models were trained and evaluated using 5-fold cross-validation:</w:t>
        <w:br/>
        <w:t>- **Random Forest (RF)**</w:t>
        <w:br/>
        <w:t>- **Logistic Regression (LogReg)**</w:t>
        <w:br/>
        <w:t>- **Support Vector Machine (SVM)**</w:t>
        <w:br/>
        <w:br/>
        <w:t>Each model was evaluated under four configurations: baseline (median imputation), class-weight balancing, SMOTE oversampling, and KNN-based imputation combined with SMOTE. Evaluation metrics include ROC AUC, PR AUC, F1-score, recall, and training time.</w:t>
      </w:r>
    </w:p>
    <w:p>
      <w:pPr>
        <w:pStyle w:val="Heading2"/>
      </w:pPr>
      <w:r>
        <w:t>5 Results Summary</w:t>
      </w:r>
    </w:p>
    <w:p>
      <w:r>
        <w:t>The key performance results for all models and preprocessing variants are summarized in Table 2.</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Variant</w:t>
            </w:r>
          </w:p>
        </w:tc>
        <w:tc>
          <w:tcPr>
            <w:tcW w:type="dxa" w:w="1080"/>
          </w:tcPr>
          <w:p>
            <w:r>
              <w:t>CV ROC AUC (mean)</w:t>
            </w:r>
          </w:p>
        </w:tc>
        <w:tc>
          <w:tcPr>
            <w:tcW w:type="dxa" w:w="1080"/>
          </w:tcPr>
          <w:p>
            <w:r>
              <w:t>CV ROC AUC (std)</w:t>
            </w:r>
          </w:p>
        </w:tc>
        <w:tc>
          <w:tcPr>
            <w:tcW w:type="dxa" w:w="1080"/>
          </w:tcPr>
          <w:p>
            <w:r>
              <w:t>Test ROC AUC</w:t>
            </w:r>
          </w:p>
        </w:tc>
        <w:tc>
          <w:tcPr>
            <w:tcW w:type="dxa" w:w="1080"/>
          </w:tcPr>
          <w:p>
            <w:r>
              <w:t>PR AUC</w:t>
            </w:r>
          </w:p>
        </w:tc>
        <w:tc>
          <w:tcPr>
            <w:tcW w:type="dxa" w:w="1080"/>
          </w:tcPr>
          <w:p>
            <w:r>
              <w:t>F1</w:t>
            </w:r>
          </w:p>
        </w:tc>
        <w:tc>
          <w:tcPr>
            <w:tcW w:type="dxa" w:w="1080"/>
          </w:tcPr>
          <w:p>
            <w:r>
              <w:t>Recall</w:t>
            </w:r>
          </w:p>
        </w:tc>
      </w:tr>
      <w:tr>
        <w:tc>
          <w:tcPr>
            <w:tcW w:type="dxa" w:w="1080"/>
          </w:tcPr>
          <w:p>
            <w:r>
              <w:t>Random Forest</w:t>
            </w:r>
          </w:p>
        </w:tc>
        <w:tc>
          <w:tcPr>
            <w:tcW w:type="dxa" w:w="1080"/>
          </w:tcPr>
          <w:p>
            <w:r>
              <w:t>smote_median</w:t>
            </w:r>
          </w:p>
        </w:tc>
        <w:tc>
          <w:tcPr>
            <w:tcW w:type="dxa" w:w="1080"/>
          </w:tcPr>
          <w:p>
            <w:r>
              <w:t>0.9649</w:t>
            </w:r>
          </w:p>
        </w:tc>
        <w:tc>
          <w:tcPr>
            <w:tcW w:type="dxa" w:w="1080"/>
          </w:tcPr>
          <w:p>
            <w:r>
              <w:t>0.0153</w:t>
            </w:r>
          </w:p>
        </w:tc>
        <w:tc>
          <w:tcPr>
            <w:tcW w:type="dxa" w:w="1080"/>
          </w:tcPr>
          <w:p>
            <w:r>
              <w:t>0.9749</w:t>
            </w:r>
          </w:p>
        </w:tc>
        <w:tc>
          <w:tcPr>
            <w:tcW w:type="dxa" w:w="1080"/>
          </w:tcPr>
          <w:p>
            <w:r>
              <w:t>0.6683</w:t>
            </w:r>
          </w:p>
        </w:tc>
        <w:tc>
          <w:tcPr>
            <w:tcW w:type="dxa" w:w="1080"/>
          </w:tcPr>
          <w:p>
            <w:r>
              <w:t>0.400</w:t>
            </w:r>
          </w:p>
        </w:tc>
        <w:tc>
          <w:tcPr>
            <w:tcW w:type="dxa" w:w="1080"/>
          </w:tcPr>
          <w:p>
            <w:r>
              <w:t>0.273</w:t>
            </w:r>
          </w:p>
        </w:tc>
      </w:tr>
      <w:tr>
        <w:tc>
          <w:tcPr>
            <w:tcW w:type="dxa" w:w="1080"/>
          </w:tcPr>
          <w:p>
            <w:r>
              <w:t>SVM</w:t>
            </w:r>
          </w:p>
        </w:tc>
        <w:tc>
          <w:tcPr>
            <w:tcW w:type="dxa" w:w="1080"/>
          </w:tcPr>
          <w:p>
            <w:r>
              <w:t>classweight_median</w:t>
            </w:r>
          </w:p>
        </w:tc>
        <w:tc>
          <w:tcPr>
            <w:tcW w:type="dxa" w:w="1080"/>
          </w:tcPr>
          <w:p>
            <w:r>
              <w:t>0.9732</w:t>
            </w:r>
          </w:p>
        </w:tc>
        <w:tc>
          <w:tcPr>
            <w:tcW w:type="dxa" w:w="1080"/>
          </w:tcPr>
          <w:p>
            <w:r>
              <w:t>0.0056</w:t>
            </w:r>
          </w:p>
        </w:tc>
        <w:tc>
          <w:tcPr>
            <w:tcW w:type="dxa" w:w="1080"/>
          </w:tcPr>
          <w:p>
            <w:r>
              <w:t>0.9373</w:t>
            </w:r>
          </w:p>
        </w:tc>
        <w:tc>
          <w:tcPr>
            <w:tcW w:type="dxa" w:w="1080"/>
          </w:tcPr>
          <w:p>
            <w:r>
              <w:t>0.5754</w:t>
            </w:r>
          </w:p>
        </w:tc>
        <w:tc>
          <w:tcPr>
            <w:tcW w:type="dxa" w:w="1080"/>
          </w:tcPr>
          <w:p>
            <w:r>
              <w:t>0.720</w:t>
            </w:r>
          </w:p>
        </w:tc>
        <w:tc>
          <w:tcPr>
            <w:tcW w:type="dxa" w:w="1080"/>
          </w:tcPr>
          <w:p>
            <w:r>
              <w:t>0.818</w:t>
            </w:r>
          </w:p>
        </w:tc>
      </w:tr>
      <w:tr>
        <w:tc>
          <w:tcPr>
            <w:tcW w:type="dxa" w:w="1080"/>
          </w:tcPr>
          <w:p>
            <w:r>
              <w:t>Logistic Regression</w:t>
            </w:r>
          </w:p>
        </w:tc>
        <w:tc>
          <w:tcPr>
            <w:tcW w:type="dxa" w:w="1080"/>
          </w:tcPr>
          <w:p>
            <w:r>
              <w:t>classweight_median</w:t>
            </w:r>
          </w:p>
        </w:tc>
        <w:tc>
          <w:tcPr>
            <w:tcW w:type="dxa" w:w="1080"/>
          </w:tcPr>
          <w:p>
            <w:r>
              <w:t>0.9639</w:t>
            </w:r>
          </w:p>
        </w:tc>
        <w:tc>
          <w:tcPr>
            <w:tcW w:type="dxa" w:w="1080"/>
          </w:tcPr>
          <w:p>
            <w:r>
              <w:t>0.0170</w:t>
            </w:r>
          </w:p>
        </w:tc>
        <w:tc>
          <w:tcPr>
            <w:tcW w:type="dxa" w:w="1080"/>
          </w:tcPr>
          <w:p>
            <w:r>
              <w:t>0.9034</w:t>
            </w:r>
          </w:p>
        </w:tc>
        <w:tc>
          <w:tcPr>
            <w:tcW w:type="dxa" w:w="1080"/>
          </w:tcPr>
          <w:p>
            <w:r>
              <w:t>0.5546</w:t>
            </w:r>
          </w:p>
        </w:tc>
        <w:tc>
          <w:tcPr>
            <w:tcW w:type="dxa" w:w="1080"/>
          </w:tcPr>
          <w:p>
            <w:r>
              <w:t>0.696</w:t>
            </w:r>
          </w:p>
        </w:tc>
        <w:tc>
          <w:tcPr>
            <w:tcW w:type="dxa" w:w="1080"/>
          </w:tcPr>
          <w:p>
            <w:r>
              <w:t>0.727</w:t>
            </w:r>
          </w:p>
        </w:tc>
      </w:tr>
    </w:tbl>
    <w:p>
      <w:r>
        <w:t>Random Forest with SMOTE achieved the highest ROC AUC (0.9749), while SVM achieved the best recall (0.818), making it most effective in identifying positive cases. Logistic Regression showed balanced performance and strong interpretability, though at a higher computational cost.</w:t>
      </w:r>
    </w:p>
    <w:p>
      <w:pPr>
        <w:pStyle w:val="Heading2"/>
      </w:pPr>
      <w:r>
        <w:t>6 Visualization Results</w:t>
      </w:r>
    </w:p>
    <w:p>
      <w:r>
        <w:t>The following plots illustrate model performance comparisons on the test set:</w:t>
      </w:r>
    </w:p>
    <w:p>
      <w:r>
        <w:drawing>
          <wp:inline xmlns:a="http://schemas.openxmlformats.org/drawingml/2006/main" xmlns:pic="http://schemas.openxmlformats.org/drawingml/2006/picture">
            <wp:extent cx="4572000" cy="3668889"/>
            <wp:docPr id="1" name="Picture 1"/>
            <wp:cNvGraphicFramePr>
              <a:graphicFrameLocks noChangeAspect="1"/>
            </wp:cNvGraphicFramePr>
            <a:graphic>
              <a:graphicData uri="http://schemas.openxmlformats.org/drawingml/2006/picture">
                <pic:pic>
                  <pic:nvPicPr>
                    <pic:cNvPr id="0" name="output_20_0.png"/>
                    <pic:cNvPicPr/>
                  </pic:nvPicPr>
                  <pic:blipFill>
                    <a:blip r:embed="rId9"/>
                    <a:stretch>
                      <a:fillRect/>
                    </a:stretch>
                  </pic:blipFill>
                  <pic:spPr>
                    <a:xfrm>
                      <a:off x="0" y="0"/>
                      <a:ext cx="4572000" cy="3668889"/>
                    </a:xfrm>
                    <a:prstGeom prst="rect"/>
                  </pic:spPr>
                </pic:pic>
              </a:graphicData>
            </a:graphic>
          </wp:inline>
        </w:drawing>
      </w:r>
    </w:p>
    <w:p>
      <w:r>
        <w:t>Figure 1: ROC Curve Comparison</w:t>
      </w:r>
    </w:p>
    <w:p>
      <w:r>
        <w:drawing>
          <wp:inline xmlns:a="http://schemas.openxmlformats.org/drawingml/2006/main" xmlns:pic="http://schemas.openxmlformats.org/drawingml/2006/picture">
            <wp:extent cx="4572000" cy="3668889"/>
            <wp:docPr id="2" name="Picture 2"/>
            <wp:cNvGraphicFramePr>
              <a:graphicFrameLocks noChangeAspect="1"/>
            </wp:cNvGraphicFramePr>
            <a:graphic>
              <a:graphicData uri="http://schemas.openxmlformats.org/drawingml/2006/picture">
                <pic:pic>
                  <pic:nvPicPr>
                    <pic:cNvPr id="0" name="output_20_1.png"/>
                    <pic:cNvPicPr/>
                  </pic:nvPicPr>
                  <pic:blipFill>
                    <a:blip r:embed="rId10"/>
                    <a:stretch>
                      <a:fillRect/>
                    </a:stretch>
                  </pic:blipFill>
                  <pic:spPr>
                    <a:xfrm>
                      <a:off x="0" y="0"/>
                      <a:ext cx="4572000" cy="3668889"/>
                    </a:xfrm>
                    <a:prstGeom prst="rect"/>
                  </pic:spPr>
                </pic:pic>
              </a:graphicData>
            </a:graphic>
          </wp:inline>
        </w:drawing>
      </w:r>
    </w:p>
    <w:p>
      <w:r>
        <w:t>Figure 2: Precision–Recall Curve</w:t>
      </w:r>
    </w:p>
    <w:p>
      <w:pPr>
        <w:pStyle w:val="Heading2"/>
      </w:pPr>
      <w:r>
        <w:t>7 Discussion and Conclusion</w:t>
      </w:r>
    </w:p>
    <w:p>
      <w:r>
        <w:t>The analysis confirms that SVM and Random Forest models deliver robust predictive power for this medical dataset. Due to class imbalance, recall and PR AUC are critical metrics. The SVM model, with recall of 0.818, is better suited for identifying cancer-positive cases. Random Forest, achieving the highest ROC AUC, demonstrates superior overall discriminative ability. Logistic Regression performs comparably well but requires longer training times.</w:t>
        <w:br/>
        <w:br/>
        <w:t>Future improvements could include hyperparameter optimization, feature selection using recursive elimination, and exploring deep learning models for more nuanced relationships.</w:t>
      </w:r>
    </w:p>
    <w:p>
      <w:pPr>
        <w:pStyle w:val="Heading2"/>
      </w:pPr>
      <w:r>
        <w:t>8 Tools and Libraries</w:t>
      </w:r>
    </w:p>
    <w:p>
      <w:r>
        <w:t>All experiments were conducted using Python 3.10 with the following libraries:</w:t>
        <w:br/>
        <w:t>- scikit-learn (model training and evaluation)</w:t>
        <w:br/>
        <w:t>- pandas, numpy (data preprocessing)</w:t>
        <w:br/>
        <w:t>- matplotlib (visualizations)</w:t>
        <w:br/>
        <w:t>- imbalanced-learn (SMOTE resampling)</w:t>
        <w:br/>
        <w:t>- joblib (model serialization)</w:t>
      </w:r>
    </w:p>
    <w:p>
      <w:pPr>
        <w:jc w:val="left"/>
      </w:pPr>
      <w:r>
        <w:t>**Dataset Shape:** 858 samples × 36 features</w:t>
      </w:r>
    </w:p>
    <w:p>
      <w:pPr>
        <w:jc w:val="left"/>
      </w:pPr>
      <w:r>
        <w:t>**Target Distribution:** 803 (no cancer), 55 (cancer positive)</w:t>
      </w:r>
    </w:p>
    <w:p>
      <w:pPr>
        <w:jc w:val="left"/>
      </w:pPr>
      <w:r>
        <w:t>**Numeric Columns:** ['Age', 'STDs: Number of diagnosis', 'Dx:Cancer', 'Dx:CIN', 'Dx:HPV', 'Dx', 'Hinselmann', 'Schiller', 'Citology', 'Biopsy']</w:t>
      </w:r>
    </w:p>
    <w:p>
      <w:pPr>
        <w:jc w:val="left"/>
      </w:pPr>
      <w:r>
        <w:t>**Categorical Columns:** 25 categorical attributes including sexual history, smoking, contraception, and STD-related variables.</w:t>
      </w:r>
    </w:p>
    <w:p>
      <w:pPr>
        <w:jc w:val="left"/>
      </w:pPr>
      <w:r>
        <w:t>Table 1 shows key descriptive statistics for selected numeric variables.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Count</w:t>
            </w:r>
          </w:p>
        </w:tc>
        <w:tc>
          <w:tcPr>
            <w:tcW w:type="dxa" w:w="1440"/>
          </w:tcPr>
          <w:p>
            <w:r>
              <w:t>Mean</w:t>
            </w:r>
          </w:p>
        </w:tc>
        <w:tc>
          <w:tcPr>
            <w:tcW w:type="dxa" w:w="1440"/>
          </w:tcPr>
          <w:p>
            <w:r>
              <w:t>Std</w:t>
            </w:r>
          </w:p>
        </w:tc>
        <w:tc>
          <w:tcPr>
            <w:tcW w:type="dxa" w:w="1440"/>
          </w:tcPr>
          <w:p>
            <w:r>
              <w:t>Min</w:t>
            </w:r>
          </w:p>
        </w:tc>
        <w:tc>
          <w:tcPr>
            <w:tcW w:type="dxa" w:w="1440"/>
          </w:tcPr>
          <w:p>
            <w:r>
              <w:t>Max</w:t>
            </w:r>
          </w:p>
        </w:tc>
      </w:tr>
      <w:tr>
        <w:tc>
          <w:tcPr>
            <w:tcW w:type="dxa" w:w="1440"/>
          </w:tcPr>
          <w:p>
            <w:r>
              <w:t>Age</w:t>
            </w:r>
          </w:p>
        </w:tc>
        <w:tc>
          <w:tcPr>
            <w:tcW w:type="dxa" w:w="1440"/>
          </w:tcPr>
          <w:p>
            <w:r>
              <w:t>858</w:t>
            </w:r>
          </w:p>
        </w:tc>
        <w:tc>
          <w:tcPr>
            <w:tcW w:type="dxa" w:w="1440"/>
          </w:tcPr>
          <w:p>
            <w:r>
              <w:t>26.82</w:t>
            </w:r>
          </w:p>
        </w:tc>
        <w:tc>
          <w:tcPr>
            <w:tcW w:type="dxa" w:w="1440"/>
          </w:tcPr>
          <w:p>
            <w:r>
              <w:t>8.50</w:t>
            </w:r>
          </w:p>
        </w:tc>
        <w:tc>
          <w:tcPr>
            <w:tcW w:type="dxa" w:w="1440"/>
          </w:tcPr>
          <w:p>
            <w:r>
              <w:t>13</w:t>
            </w:r>
          </w:p>
        </w:tc>
        <w:tc>
          <w:tcPr>
            <w:tcW w:type="dxa" w:w="1440"/>
          </w:tcPr>
          <w:p>
            <w:r>
              <w:t>84</w:t>
            </w:r>
          </w:p>
        </w:tc>
      </w:tr>
      <w:tr>
        <w:tc>
          <w:tcPr>
            <w:tcW w:type="dxa" w:w="1440"/>
          </w:tcPr>
          <w:p>
            <w:r>
              <w:t>STDs: Number of diagnosis</w:t>
            </w:r>
          </w:p>
        </w:tc>
        <w:tc>
          <w:tcPr>
            <w:tcW w:type="dxa" w:w="1440"/>
          </w:tcPr>
          <w:p>
            <w:r>
              <w:t>858</w:t>
            </w:r>
          </w:p>
        </w:tc>
        <w:tc>
          <w:tcPr>
            <w:tcW w:type="dxa" w:w="1440"/>
          </w:tcPr>
          <w:p>
            <w:r>
              <w:t>0.09</w:t>
            </w:r>
          </w:p>
        </w:tc>
        <w:tc>
          <w:tcPr>
            <w:tcW w:type="dxa" w:w="1440"/>
          </w:tcPr>
          <w:p>
            <w:r>
              <w:t>0.30</w:t>
            </w:r>
          </w:p>
        </w:tc>
        <w:tc>
          <w:tcPr>
            <w:tcW w:type="dxa" w:w="1440"/>
          </w:tcPr>
          <w:p>
            <w:r>
              <w:t>0</w:t>
            </w:r>
          </w:p>
        </w:tc>
        <w:tc>
          <w:tcPr>
            <w:tcW w:type="dxa" w:w="1440"/>
          </w:tcPr>
          <w:p>
            <w:r>
              <w:t>3</w:t>
            </w:r>
          </w:p>
        </w:tc>
      </w:tr>
      <w:tr>
        <w:tc>
          <w:tcPr>
            <w:tcW w:type="dxa" w:w="1440"/>
          </w:tcPr>
          <w:p>
            <w:r>
              <w:t>Dx:Cancer</w:t>
            </w:r>
          </w:p>
        </w:tc>
        <w:tc>
          <w:tcPr>
            <w:tcW w:type="dxa" w:w="1440"/>
          </w:tcPr>
          <w:p>
            <w:r>
              <w:t>858</w:t>
            </w:r>
          </w:p>
        </w:tc>
        <w:tc>
          <w:tcPr>
            <w:tcW w:type="dxa" w:w="1440"/>
          </w:tcPr>
          <w:p>
            <w:r>
              <w:t>0.02</w:t>
            </w:r>
          </w:p>
        </w:tc>
        <w:tc>
          <w:tcPr>
            <w:tcW w:type="dxa" w:w="1440"/>
          </w:tcPr>
          <w:p>
            <w:r>
              <w:t>0.14</w:t>
            </w:r>
          </w:p>
        </w:tc>
        <w:tc>
          <w:tcPr>
            <w:tcW w:type="dxa" w:w="1440"/>
          </w:tcPr>
          <w:p>
            <w:r>
              <w:t>0</w:t>
            </w:r>
          </w:p>
        </w:tc>
        <w:tc>
          <w:tcPr>
            <w:tcW w:type="dxa" w:w="1440"/>
          </w:tcPr>
          <w:p>
            <w:r>
              <w:t>1</w:t>
            </w:r>
          </w:p>
        </w:tc>
      </w:tr>
      <w:tr>
        <w:tc>
          <w:tcPr>
            <w:tcW w:type="dxa" w:w="1440"/>
          </w:tcPr>
          <w:p>
            <w:r>
              <w:t>Dx:CIN</w:t>
            </w:r>
          </w:p>
        </w:tc>
        <w:tc>
          <w:tcPr>
            <w:tcW w:type="dxa" w:w="1440"/>
          </w:tcPr>
          <w:p>
            <w:r>
              <w:t>858</w:t>
            </w:r>
          </w:p>
        </w:tc>
        <w:tc>
          <w:tcPr>
            <w:tcW w:type="dxa" w:w="1440"/>
          </w:tcPr>
          <w:p>
            <w:r>
              <w:t>0.01</w:t>
            </w:r>
          </w:p>
        </w:tc>
        <w:tc>
          <w:tcPr>
            <w:tcW w:type="dxa" w:w="1440"/>
          </w:tcPr>
          <w:p>
            <w:r>
              <w:t>0.10</w:t>
            </w:r>
          </w:p>
        </w:tc>
        <w:tc>
          <w:tcPr>
            <w:tcW w:type="dxa" w:w="1440"/>
          </w:tcPr>
          <w:p>
            <w:r>
              <w:t>0</w:t>
            </w:r>
          </w:p>
        </w:tc>
        <w:tc>
          <w:tcPr>
            <w:tcW w:type="dxa" w:w="1440"/>
          </w:tcPr>
          <w:p>
            <w:r>
              <w:t>1</w:t>
            </w:r>
          </w:p>
        </w:tc>
      </w:tr>
      <w:tr>
        <w:tc>
          <w:tcPr>
            <w:tcW w:type="dxa" w:w="1440"/>
          </w:tcPr>
          <w:p>
            <w:r>
              <w:t>Dx:HPV</w:t>
            </w:r>
          </w:p>
        </w:tc>
        <w:tc>
          <w:tcPr>
            <w:tcW w:type="dxa" w:w="1440"/>
          </w:tcPr>
          <w:p>
            <w:r>
              <w:t>858</w:t>
            </w:r>
          </w:p>
        </w:tc>
        <w:tc>
          <w:tcPr>
            <w:tcW w:type="dxa" w:w="1440"/>
          </w:tcPr>
          <w:p>
            <w:r>
              <w:t>0.02</w:t>
            </w:r>
          </w:p>
        </w:tc>
        <w:tc>
          <w:tcPr>
            <w:tcW w:type="dxa" w:w="1440"/>
          </w:tcPr>
          <w:p>
            <w:r>
              <w:t>0.14</w:t>
            </w:r>
          </w:p>
        </w:tc>
        <w:tc>
          <w:tcPr>
            <w:tcW w:type="dxa" w:w="1440"/>
          </w:tcPr>
          <w:p>
            <w:r>
              <w:t>0</w:t>
            </w:r>
          </w:p>
        </w:tc>
        <w:tc>
          <w:tcPr>
            <w:tcW w:type="dxa" w:w="1440"/>
          </w:tcPr>
          <w:p>
            <w:r>
              <w:t>1</w:t>
            </w:r>
          </w:p>
        </w:tc>
      </w:tr>
      <w:tr>
        <w:tc>
          <w:tcPr>
            <w:tcW w:type="dxa" w:w="1440"/>
          </w:tcPr>
          <w:p>
            <w:r>
              <w:t>Biopsy</w:t>
            </w:r>
          </w:p>
        </w:tc>
        <w:tc>
          <w:tcPr>
            <w:tcW w:type="dxa" w:w="1440"/>
          </w:tcPr>
          <w:p>
            <w:r>
              <w:t>858</w:t>
            </w:r>
          </w:p>
        </w:tc>
        <w:tc>
          <w:tcPr>
            <w:tcW w:type="dxa" w:w="1440"/>
          </w:tcPr>
          <w:p>
            <w:r>
              <w:t>0.06</w:t>
            </w:r>
          </w:p>
        </w:tc>
        <w:tc>
          <w:tcPr>
            <w:tcW w:type="dxa" w:w="1440"/>
          </w:tcPr>
          <w:p>
            <w:r>
              <w:t>0.25</w:t>
            </w:r>
          </w:p>
        </w:tc>
        <w:tc>
          <w:tcPr>
            <w:tcW w:type="dxa" w:w="1440"/>
          </w:tcPr>
          <w:p>
            <w:r>
              <w:t>0</w:t>
            </w:r>
          </w:p>
        </w:tc>
        <w:tc>
          <w:tcPr>
            <w:tcW w:type="dxa" w:w="144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