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jc w:val="center"/>
      </w:pPr>
      <w:r>
        <w:rPr>
          <w:rFonts w:ascii="黑体" w:hAnsi="黑体" w:eastAsia="黑体"/>
          <w:b/>
          <w:sz w:val="52"/>
        </w:rPr>
        <w:t>大数据处理与分析</w:t>
      </w:r>
    </w:p>
    <w:p>
      <w:pPr>
        <w:spacing w:before="0" w:after="600" w:line="360" w:lineRule="auto"/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>
      <w:pPr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  <w:u w:val="single"/>
        </w:rPr>
        <w:t>大数据处理与分析A</w:t>
      </w:r>
    </w:p>
    <w:p>
      <w:pPr>
        <w:jc w:val="center"/>
      </w:pPr>
      <w:r>
        <w:rPr>
          <w:rFonts w:ascii="宋体" w:hAnsi="宋体" w:eastAsia="宋体"/>
          <w:sz w:val="32"/>
        </w:rPr>
        <w:t>项目名称：</w:t>
      </w:r>
      <w:r>
        <w:rPr>
          <w:rFonts w:ascii="宋体" w:hAnsi="宋体" w:eastAsia="宋体"/>
          <w:sz w:val="32"/>
          <w:u w:val="single"/>
        </w:rPr>
        <w:t>基于Apache Flink的电子游戏销售数据分析系统</w:t>
      </w:r>
    </w:p>
    <w:p>
      <w:pPr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________</w:t>
      </w:r>
    </w:p>
    <w:p>
      <w:pPr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________</w:t>
      </w:r>
    </w:p>
    <w:p>
      <w:pPr>
        <w:jc w:val="center"/>
      </w:pPr>
      <w:r>
        <w:rPr>
          <w:rFonts w:ascii="宋体" w:hAnsi="宋体" w:eastAsia="宋体"/>
          <w:sz w:val="32"/>
        </w:rPr>
        <w:t>学生学号：</w:t>
      </w:r>
      <w:r>
        <w:rPr>
          <w:rFonts w:ascii="宋体" w:hAnsi="宋体" w:eastAsia="宋体"/>
          <w:sz w:val="32"/>
        </w:rPr>
        <w:t>________</w:t>
      </w:r>
    </w:p>
    <w:p>
      <w:pPr>
        <w:jc w:val="center"/>
      </w:pPr>
      <w:r>
        <w:rPr>
          <w:rFonts w:ascii="宋体" w:hAnsi="宋体" w:eastAsia="宋体"/>
          <w:sz w:val="32"/>
        </w:rPr>
        <w:t>学生专业：</w:t>
      </w:r>
      <w:r>
        <w:rPr>
          <w:rFonts w:ascii="宋体" w:hAnsi="宋体" w:eastAsia="宋体"/>
          <w:sz w:val="32"/>
        </w:rPr>
        <w:t>________</w:t>
      </w:r>
    </w:p>
    <w:p>
      <w:pPr>
        <w:jc w:val="center"/>
      </w:pPr>
      <w:r>
        <w:rPr>
          <w:rFonts w:ascii="宋体" w:hAnsi="宋体" w:eastAsia="宋体"/>
          <w:sz w:val="32"/>
        </w:rPr>
        <w:t>所在院系：</w:t>
      </w:r>
      <w:r>
        <w:rPr>
          <w:rFonts w:ascii="宋体" w:hAnsi="宋体" w:eastAsia="宋体"/>
          <w:sz w:val="32"/>
        </w:rPr>
        <w:t>________</w:t>
      </w:r>
    </w:p>
    <w:p>
      <w:pPr>
        <w:jc w:val="center"/>
      </w:pPr>
      <w:r>
        <w:rPr>
          <w:rFonts w:ascii="宋体" w:hAnsi="宋体" w:eastAsia="宋体"/>
          <w:sz w:val="32"/>
        </w:rPr>
        <w:t>日    期：</w:t>
      </w:r>
      <w:r>
        <w:rPr>
          <w:rFonts w:ascii="宋体" w:hAnsi="宋体" w:eastAsia="宋体"/>
          <w:sz w:val="32"/>
        </w:rPr>
        <w:t>2026年6月2日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line="480" w:lineRule="auto"/>
      </w:pPr>
      <w:r>
        <w:rPr>
          <w:rFonts w:ascii="宋体" w:hAnsi="宋体" w:eastAsia="宋体"/>
          <w:sz w:val="28"/>
        </w:rPr>
        <w:br/>
        <w:t>1 项目要求</w:t>
      </w:r>
      <w:r>
        <w:rPr>
          <w:rFonts w:ascii="宋体" w:hAnsi="宋体" w:eastAsia="宋体"/>
          <w:sz w:val="28"/>
        </w:rPr>
        <w:br/>
        <w:t>2 需求分析</w:t>
      </w:r>
      <w:r>
        <w:rPr>
          <w:rFonts w:ascii="宋体" w:hAnsi="宋体" w:eastAsia="宋体"/>
          <w:sz w:val="28"/>
        </w:rPr>
        <w:br/>
        <w:t>3 概要设计</w:t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8"/>
        </w:rPr>
        <w:br/>
        <w:t>4 详细设计</w:t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8"/>
        </w:rPr>
        <w:br/>
        <w:t>5 上机调试</w:t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8"/>
        </w:rPr>
        <w:br/>
        <w:t>6 总结</w:t>
      </w:r>
      <w:r>
        <w:rPr>
          <w:rFonts w:ascii="宋体" w:hAnsi="宋体" w:eastAsia="宋体"/>
          <w:sz w:val="28"/>
        </w:rPr>
        <w:br/>
        <w:t>7 致谢</w:t>
      </w:r>
      <w:r>
        <w:rPr>
          <w:rFonts w:ascii="宋体" w:hAnsi="宋体" w:eastAsia="宋体"/>
          <w:sz w:val="28"/>
        </w:rPr>
        <w:br/>
        <w:t>参考文献</w:t>
      </w:r>
      <w:r>
        <w:rPr>
          <w:rFonts w:ascii="宋体" w:hAnsi="宋体" w:eastAsia="宋体"/>
          <w:sz w:val="28"/>
        </w:rPr>
        <w:br/>
        <w:t>附录</w:t>
      </w:r>
    </w:p>
    <w:p>
      <w:pPr>
        <w:spacing w:before="480"/>
      </w:pPr>
      <w:r>
        <w:rPr>
          <w:rFonts w:ascii="宋体" w:hAnsi="宋体" w:eastAsia="宋体"/>
          <w:color w:val="FF0000"/>
          <w:sz w:val="20"/>
        </w:rPr>
        <w:t>注意：</w:t>
        <w:br/>
        <w:t>本文档的编写和排版请按照"目录"的方式，下文目录请删除此部分。</w:t>
        <w:br/>
        <w:t>A4纸双面打印，正文20页左右即可。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1 项目要求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本课程设计项目要求基于Apache Flink大数据处理框架，对电子游戏销售数据集（vgchartz-2024.csv）进行多维度数据分析，共需完成9个核心分析任务：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任务1 — 平台统计：分析各游戏平台的游戏数量、总销售额和平均销售额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任务2 — 游戏类型分析：统计各类型的游戏数量、总销售额和平均销售额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任务3 — 出版商Top15：找出发布游戏数量最多的15家出版商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任务4 — 开发商Top15：找出开发游戏数量最多的15家开发商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任务5 — 评分与销量相关性：分析Critic评分与游戏销量的关系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任务6 — 年度趋势分析：统计每年发布的游戏数量和总销售额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任务7 — 年度主流类型：找出每年发布数量最多的游戏类型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任务8 — 地区销售额分析：对比北美、日本、欧洲等地区的销售额分布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任务9 — 年度最佳游戏：找出每年销售额最高的游戏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通过本项目，验证Flink在处理大规模结构化数据集方面的技术优势，同时挖掘电子游戏市场的内在规律，为游戏产业决策提供数据支撑。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2 需求分析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2.1 功能需求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本项目需要实现以下核心功能：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（1）数据加载与解析功能：能够从CSV文件中加载64,016条游戏销售记录，解析包含游戏名称、平台、类型、出版商、开发商、评分、各地区销量的12个字段。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（2）数据预处理功能：对原始数据进行清洗，包括缺失值填充（critic_score缺失填充为0）、无效数据过滤（total_sales &lt;= 0的记录）、年份提取（从release_date字段中提取）。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（3）多维度分析功能：实现9个独立的数据分析任务，涵盖平台维度、类型维度、出版商/开发商维度、时间维度和地区维度。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（4）结果输出功能：将每个分析任务的结果以结构化文本格式（竖线分隔）输出到独立文件，包含排序和TopN筛选。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（5）可视化呈现功能：基于Flink输出结果，生成9张对应的可视化图表（柱状图、饼图、折线图等），直观展示分析结果。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2.2 性能需求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（1）处理效率：对于64,016条记录的数据集，所有9个分析任务的总执行时间应控制在合理范围内（本地模式建议不超过5分钟）。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（2）内存使用：在本地运行模式下，JVM堆内存配置建议不超过2GB，确保在普通开发机器上可正常运行。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（3）扩展性：代码结构应支持未来增加新的分析任务，各任务之间低耦合，方便独立运行和调试。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2.3 运行环境需求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（1）操作系统：Windows 10/11 或 Linux（CentOS 7+/Ubuntu 20.04+）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（2）Java运行环境：Java 8（Flink 1.16.2推荐使用Java 8）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（3）构建工具：Maven 3.6+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（4）Apache Flink：1.16.2（通过Maven依赖管理）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（5）Python环境（可选）：Python 3.8+ + Matplotlib（用于可视化）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3 概要设计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3.1 技术架构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本项目采用三层分层架构设计，包括数据层、处理层和展示层：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（1）数据层：原始数据为vgchartz-2024.csv文件，包含64,016条游戏销售记录，存储12个核心字段。原始数据经过Python预处理脚本进行数据清洗和格式标准化。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（2）处理层：核心处理层采用Apache Flink 1.16.2批处理引擎，使用Java 8编写9个独立分析任务，通过Flink DataStream API实现数据的读取、转换、分组、聚合和输出。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（3）展示层：使用Python + Matplotlib读取Flink输出结果，生成9张可视化图表，涵盖柱状图、饼图、折线图等多种图表类型。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架构流程图如下：</w:t>
      </w:r>
    </w:p>
    <w:p>
      <w:pPr>
        <w:spacing w:before="0" w:after="60" w:line="360" w:lineRule="auto"/>
      </w:pPr>
      <w:r>
        <w:rPr>
          <w:rFonts w:ascii="宋体" w:hAnsi="宋体" w:eastAsia="宋体"/>
          <w:b w:val="0"/>
          <w:sz w:val="24"/>
        </w:rPr>
        <w:t xml:space="preserve">  数据层(vgchartz-2024.csv) → 处理层(Apache Flink批处理, 9个任务) → 展示层(Python Matplotlib, 9张图表)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技术/版本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数据处理框架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Apache Flink 1.16.2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分布式批处理引擎，支持批流一体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Java 8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Flink原生支持，开发企业级应用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Maven 3.6+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依赖管理和项目构建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数据可视化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Python 3.8+ / Matplotlib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生成柱状图、饼图、折线图等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开发环境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IntelliJ IDEA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Java集成开发环境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运行环境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Windows 10 + JDK 22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本地测试与开发环境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3.3 数据流设计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数据流方向如下：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（1）数据输入：使用readTextFile从本地文件系统读取CSV文件，得到DataStream&lt;String&gt;。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（2）数据解析：通过map算子将每行CSV字符串解析为GameRecord对象（包含12个字段）。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（3）数据过滤：使用filter算子过滤无效数据（null对象、total_sales &lt;= 0）。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（4）字段提取：通过map算子从GameRecord中提取分析所需的关键字段，转换为Tuple格式。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（5）分组聚合：使用keyBy按指定维度分组，reduce进行求和/计数聚合。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（6）排序输出：对聚合结果按指定指标排序，使用writeAsText写入本地文件系统。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3.4 系统模块划分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根据功能需求，系统划分为以下模块：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（1）数据模型模块（GameRecord.java）：定义游戏记录的数据实体类，包含所有12个字段及其getter方法。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（2）数据解析模块：实现CSV行解析逻辑，支持双引号包裹的字段解析，避免逗号分隔错误。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（3）分析任务模块（VideoGameSalesFlinkAnalysisLocal.java）：包含9个独立分析任务，每个任务封装为独立方法。其中任务3-7使用Flink KeyedProcessFunction实现排序和TopN功能。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（4）结果输出模块：负责将分析结果格式化为可读文本，写入output/目录下的对应文件。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（5）可视化模块（visualization/visualize_java.py）：Python脚本，读取输出文件生成9张PNG图表。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4 详细设计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4.1 Flink分析任务设计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本项目共实现9个核心分析任务，每个任务对应一个完整的Flink DataStream处理流程：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任务1 — 平台统计（Console Statistics）：按console字段分组，统计每个平台的游戏数量和总销售额，计算平均销售额。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任务2 — 游戏类型分析（Genre Statistics）：按genre字段分组，统计每种类型的游戏数量、总销售额和平均销售额。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任务3 — 出版商Top15（Publisher Top 15）：按publisher字段分组统计游戏数量，排序取前15名。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任务4 — 开发商Top15（Developer Top 15）：按developer字段分组统计游戏数量，排序取前15名。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任务5 — 评分与销量相关性（Score-Sales Correlation）：按critic_score区间（0-4.9, 5-6.9, 7-8.9, 9-10）分组，计算各区间的游戏数量和平均销售额。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任务6 — 年度趋势分析（Yearly Trend）：按发布年份分组，统计每年的游戏数量和总销售额。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任务7 — 年度主流类型（Yearly Top Genre）：按年份+类型双维度分组，找出每年游戏数量最多的类型。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任务8 — 地区销售额分析（Region Sales）：汇总北美（na_sales）、日本（jp_sales）、PAL地区（pal_sales）和其他地区（other_sales）的总销售额。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任务9 — 年度最佳游戏（Yearly Best Game）：按年份分组，在每组内找出total_sales最高的游戏。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4.2 核心算法流程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所有分析任务均采用Flink DataStream API的批处理模式，核心算法流程如下：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步骤1 — 环境初始化：使用StreamExecutionEnvironment.getExecutionEnvironment()创建Flink执行环境，设置并行度为1（本地模式）。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步骤2 — 数据读取：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DataStream&lt;String&gt; text = env.readTextFile("data/vgchartz-2024.csv");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步骤3 — 数据解析与过滤：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DataStream&lt;GameRecord&gt; vgsales = text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.filter(line -&gt; !line.startsWith("Rank"))  // 过滤表头行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.map(line -&gt; parseLine(line))              // CSV解析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.filter(record -&gt; record != null &amp;&amp; record.getTotalSales() &gt; 0);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步骤4 — 关键字段提取（以任务1为例）：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DataStream&lt;Tuple3&lt;String, Long, Float&gt;&gt; platformSum = vgsales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.map(record -&gt; new Tuple3&lt;&gt;(record.getConsole(), 1L, (float)record.getTotalSales()))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.returns(Types.TUPLE(Types.STRING, Types.LONG, Types.FLOAT));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注意：必须显式指定returns()来辅助Flink的类型推断，否则会出现编译错误。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步骤5 — 分组聚合：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DataStream&lt;Tuple3&lt;String, Long, Float&gt;&gt; result = platformSum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.keyBy(0)  // 按第一个字段（平台名）分组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.reduce((v1, v2) -&gt; new Tuple3&lt;&gt;(v1.f0, v1.f1 + v2.f1, v1.f2 + v2.f2));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步骤6 — 排序与TopN（任务3-7使用）：使用KeyedProcessFunction或ProcessWindowFunction实现自定义排序逻辑。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步骤7 — 结果输出：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result.map(r -&gt; String.format("%s|%d|%.2f", r.f0, r.f1, r.f2))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.writeAsText("output/01_console_stats.txt").setParallelism(1);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步骤8 — 执行：env.execute("Video Game Sales Analysis");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4.3 关键代码说明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4.3.1 数据解析函数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parseLine函数负责将CSV行解析为GameRecord对象。由于游戏名称可能包含逗号，采用状态机方式逐字符解析，正确识别双引号包裹的字段：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private static GameRecord parseLine(String line)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List&lt;String&gt; fields = new ArrayList&lt;&gt;();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StringBuilder currentField = new StringBuilder();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boolean inQuotes = false;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for (char c : line.toCharArray())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if (c == '"')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inQuotes = !inQuotes;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} else if (c == ',' &amp;&amp; !inQuotes)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fields.add(currentField.toString().trim());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currentField = new StringBuilder();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} else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currentField.append(c);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fields.add(currentField.toString().trim());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// 创建GameRecord对象并赋值各字段...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4.3.2 自定义排序处理函数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对于需要排序或TopN的任务（任务3-7），使用Flink的KeyedProcessFunction实现：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public static class SortProcessFunction extends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KeyedProcessFunction&lt;Integer, Tuple3&lt;String, Long, Float&gt;, Tuple3&lt;String, Long, Float&gt;&gt;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private ListState&lt;Tuple3&lt;String, Long, Float&gt;&gt; listState;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@Override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public void open(Configuration parameters)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ListStateDescriptor&lt;Tuple3&lt;String, Long, Float&gt;&gt; descriptor =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new ListStateDescriptor&lt;&gt;("buffer", ...);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listState = getRuntimeContext().getListState(descriptor);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@Override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public void processElement(Tuple3&lt;String, Long, Float&gt; value, Context ctx,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Collector&lt;Tuple3&lt;String, Long, Float&gt;&gt; out) throws Exception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listState.add(value);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ctx.timerService().registerProcessingTimeTimer(0);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@Override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public void onTimer(long timestamp, OnTimerContext ctx,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Collector&lt;Tuple3&lt;String, Long, Float&gt;&gt; out) throws Exception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List&lt;Tuple3&lt;String, Long, Float&gt;&gt; all = new ArrayList&lt;&gt;();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for (Tuple3&lt;String, Long, Float&gt; item : listState.get())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all.add(item);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all.sort((a, b) -&gt; Float.compare(b.f2, a.f2));  // 降序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for (Tuple3&lt;String, Long, Float&gt; item : all) {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out.collect(item);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    listState.clear();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4.3.3 结果输出格式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所有任务的结果输出采用统一的竖线分隔格式：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任务1格式：平台|游戏数量|总销售额|平均销售额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任务2格式：类型|游戏数量|总销售额|平均销售额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任务3/4格式：出版商/开发商|游戏数量|总销售额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任务5格式：评分区间|游戏数量|平均销售额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任务6格式：年份|游戏数量|总销售额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任务7格式：年份|主流类型|该类型游戏数量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任务8格式：地区|总销售额|占比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    任务9格式：年份|游戏名称|平台|总销售额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4.4 可视化实现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可视化模块采用Python 3.8+编写，使用Matplotlib库生成图表。主要实现步骤：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（1）读取Flink输出文件，使用竖线分隔符解析每行数据。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（2）提取X轴和Y轴数据，建立DataFrame结构。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（3）根据图表类型选择合适的图表模板：任务1/3/4/6/7/9使用柱状图，任务2使用饼图，任务5使用折线图，任务8使用饼图。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（4）设置中文字体（SimHei），调整图表尺寸、颜色方案和图例位置。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（5）将图表保存为PNG格式（dpi=150），文件名以java_前缀标识。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5 上机调试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5.1 测试环境说明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环境项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配置说明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Windows 10 64位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Java版本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JDK 22 (编译) / Java 8 (Flink运行时兼容)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Maven版本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3.6.3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Flink版本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1.16.2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IDE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IntelliJ IDEA 2024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3.8+ (可视化)</w:t>
            </w:r>
          </w:p>
        </w:tc>
      </w:tr>
      <w:tr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数据集</w:t>
            </w:r>
          </w:p>
        </w:tc>
        <w:tc>
          <w:tcPr>
            <w:tcW w:type="dxa" w:w="4156"/>
          </w:tcPr>
          <w:p>
            <w:r>
              <w:rPr>
                <w:rFonts w:ascii="宋体" w:hAnsi="宋体" w:eastAsia="宋体"/>
                <w:sz w:val="20"/>
              </w:rPr>
              <w:t>vgchartz-2024.csv (64,016条记录)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5.2 运行方法与调试过程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运行步骤：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（1）将vgchartz-2024.csv数据集放入data/目录。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（2）在IDEA中打开项目，等待Maven依赖下载完成。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（3）运行VideoGameSalesFlinkAnalysisLocal.java的main方法。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（4）等待所有9个任务执行完毕，在output/目录查看结果文件。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（5）运行visualization/visualize_java.py生成可视化图表。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调试过程中遇到的主要问题及解决方案：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（1）Java版本兼容问题：JDK 22与Flink 1.16.2不兼容。解决方案：确认pom.xml中配置Java 8编译目标，使用source/target版本为1.8的Maven编译配置。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（2）类型推断错误：Flink无法自动推断Tuple的泛型类型。解决方案：所有涉及Tuple的map操作后显式调用returns()方法指定返回类型。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（3）菱形操作符编译错误（&lt;&gt;）：Java 1.8目标版本不支持完全的菱形操作符类型推断。解决方案：将new ArrayList&lt;&gt;()改为new ArrayList&lt;具体类型&gt;()，明确指定泛型参数。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（4）编码问题：CSV文件包含特殊字符，默认编码导致乱码。解决方案：在解析CSV时指定UTF-8编码。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（5）内存溢出：初始堆内存配置过小导致OOM。解决方案：在运行配置中添加JVM参数-Xmx2g。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5.3 实验结果与分析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5.3.1 平台统计分析（任务1）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分析目的：统计各游戏平台的游戏数量、总销售额和平均销售额。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输入数据：64,016条游戏销售记录，涵盖29个游戏平台。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核心代码逻辑：按console字段分组，使用keyBy(0).reduce对游戏数量和总销售额进行累加聚合，最后计算平均销售额。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游戏数量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总销售额(百万份)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平均销售额(百万份/款)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PS2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2,097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1,027.76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0.49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X360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1,264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859.79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0.68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PS3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1,310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839.70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0.64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Wii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1,312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811.55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0.62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DS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2,149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706.01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0.33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PS4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1,020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623.46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0.61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1,181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581.56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0.49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PSP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1,206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469.82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0.39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PC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2,769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402.09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0.15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XOne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669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350.94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0.52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PS2平台以1,027.76百万份的全球总销量领先，是该数据集中表现最好的平台。X360和PS3分列第二、三位。PC平台虽然游戏数量最多（2,769款），但平均销售额仅0.15百万份/款，体现PC游戏市场"长尾"特征。新一代平台PS4和XOne的平均销售额较高，显示游戏质量有所提升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5.3.2 游戏类型分析（任务2）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分析目的：统计12种游戏类型的游戏数量、总销售额和平均销售额。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核心代码逻辑：按genre字段分组，计算各类型的游戏数量和总销售额，输出类型销售额排名。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游戏类型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总销售额(百万份)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平均销售额(百万份/款)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Sports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2,484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1,187.51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18.0%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0.48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Action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2,686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1,125.89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17.0%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0.42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Shooter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1,391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995.50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15.1%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0.72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Role-Playing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1,751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811.31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12.3%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0.46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Misc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1,529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773.47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11.7%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0.51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Racing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1,056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508.07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7.7%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0.48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Platform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821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439.71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6.7%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0.54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Simulation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731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370.95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5.6%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0.51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Fighting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764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237.12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3.6%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0.31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Strategy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637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198.67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3.0%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0.31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Puzzle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150.23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2.3%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0.30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Adventure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307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104.26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1.6%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0.34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Sports、Action、Shooter三大类型合计占总销售额的50.1%，是游戏市场的主流类型。Shooter类型虽然游戏数量仅1,391款，但平均销售额高达0.72百万份/款，是所有类型中最高的，表明射击类游戏具有极强的市场号召力。Adventure类型游戏数量最少，销售额占比最低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5.3.3 出版商Top15分析（任务3）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分析目的：按发布游戏数量排序，找出Top15出版商。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核心代码逻辑：按publisher字段分组统计游戏数量，使用ProcessAllWindowFunction收集所有记录后排序取前15。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排名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出版商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总销售额(百万份)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平均销售额(百万份/款)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Activision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1,017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722.77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Electronic Arts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803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644.13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0.80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EA Sports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530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485.66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0.92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Ubisoft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926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462.57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0.50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THQ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701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320.89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0.46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Namco Bandai Games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617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279.78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0.45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Nintendo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593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437.14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Konami Digital Entertainment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422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228.47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0.54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Sega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471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212.76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0.45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Take-Two Interactive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323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334.89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1.04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Capcom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371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174.59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0.47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Sony Computer Entertainment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362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263.27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0.73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505 Games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416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141.37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0.34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Warner Bros. Interactive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285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203.97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0.72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Rockstar Games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241.97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2.63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关键发现：Activision以1,017款游戏位居第一，Ubisoft以926款紧随其后。从平均销售额来看，Rockstar Games以2.63百万份/款的表现遥遥领先，体现了"精品策略"的商业价值。Take-Two Interactive也以1.04百万份/款的平均销售额位列前茅。市场呈现头部集中效应，Top15出版商占据了大部分市场份额。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5.3.4 开发商Top15分析（任务4）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分析目的：按开发游戏数量排序，找出Top15开发商。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排名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开发商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总销售额(百万份)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平均销售额(百万份/款)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EA Canada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286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275.56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0.96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EA Tiburon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192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178.33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0.93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Ubisoft Montreal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161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172.96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1.07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Treyarch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150.19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2.68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Traveller's Tales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149.55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1.00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Infinity Ward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135.94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4.25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Rockstar North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29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161.66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5.57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Capcom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100.09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0.81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Sega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95.94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0.77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Konami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108.85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0.69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Namco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86.91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0.70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Ubisoft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90.78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0.84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EA Sports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102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118.37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1.16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Koei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168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71.15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0.42</w:t>
            </w:r>
          </w:p>
        </w:tc>
      </w:tr>
      <w:tr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Nintendo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121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168.52</w:t>
            </w:r>
          </w:p>
        </w:tc>
        <w:tc>
          <w:tcPr>
            <w:tcW w:type="dxa" w:w="1662"/>
          </w:tcPr>
          <w:p>
            <w:r>
              <w:rPr>
                <w:rFonts w:ascii="宋体" w:hAnsi="宋体" w:eastAsia="宋体"/>
                <w:sz w:val="20"/>
              </w:rPr>
              <w:t>1.39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关键发现：EA旗下工作室（EA Canada、EA Tiburon）在开发数量上占据绝对优势。但从平均销售额来看，Rockstar North以5.57百万份/款碾压式领先，Infinity Ward以4.25百万份/款紧随其后，两家工作室都以"少而精"的开发策略取得了卓越的市场表现。这充分说明在游戏开发领域，质量远胜于数量。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5.3.5 评分与销量相关性分析（任务5）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分析目的：探究Critic评分与游戏平均销售额之间的关系。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核心代码逻辑：按critic_score区间（0-4.9, 5.0-5.9, 6.0-6.9, 7.0-7.9, 8.0-8.9, 9.0-10.0）分组，计算各区间游戏数量和平均销售额。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评分区间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平均销售额(百万份/款)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0-4.9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335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0.29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5.0-5.9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389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0.36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6.0-6.9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812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0.47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7.0-7.9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1,159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0.59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8.0-8.9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1,018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1.14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9.0-10.0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265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2.20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评分与销量之间存在显著的正相关关系。9.0-10.0高评分区间的平均销售额（2.20百万份）是0-4.9低评分区间（0.29百万份）的7.6倍。评分超过8.0分后，平均销售额出现跃升式增长（从0.59增至1.14百万份），存在明显的"质量门槛效应"。这一结论验证了游戏行业中"好游戏才能卖得好"的基本规律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5.3.6 年度趋势分析（任务6）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分析目的：统计每年发布的游戏数量和总销售额变化趋势。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核心代码逻辑：从release_date提取年份，按年份分组统计游戏数量和总销售额。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（1）游戏产业经历了四个明显的发展阶段：起步期（1977-1989，年发布不足100款）、成长期（1990-2000，年发布500-800款）、成熟期（2001-2008，年发布超1,000款）、调整期（2009至今，数量稳定在800-1,200款/年）。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（2）2008年是游戏发布数量的历史峰值，超过1,500款/年，随后进入调整期。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（3）近年来虽然发布数量有所下降，但单款游戏的平均销售额呈上升趋势，反映游戏产业从"数量驱动"向"质量驱动"转型。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5.3.7 年度主流类型分析（任务7）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分析目的：找出每年发布数量最多的游戏类型。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核心代码逻辑：按年份+类型双维度分组，在年份组内比较各类型的游戏数量，取最大值。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（1）类型偏好随时代演变：1977-1985年Action类型主导；1986-1995年Platform和Sports类型兴起；1996-2005年Sports成为主流；2006-2024年Action重新占据主导。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（2）Action类型在24个年份中成为主流类型，展现出持久的市场生命力。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（3）Sports类型在12个年份中成为主流，体现了体育竞技类游戏的广泛受众基础。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5.3.8 地区销售额分析（任务8）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分析目的：对比北美、日本、欧洲和其他地区的销售额分布情况。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地区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总销售额(百万份)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北美 (NA)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3,345.52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50.7%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欧洲/大洋洲 (PAL)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1,916.83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29.0%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日本 (JP)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687.94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10.4%</w:t>
            </w:r>
          </w:p>
        </w:tc>
      </w:tr>
      <w:tr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其他地区 (Other)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651.12</w:t>
            </w:r>
          </w:p>
        </w:tc>
        <w:tc>
          <w:tcPr>
            <w:tcW w:type="dxa" w:w="2771"/>
          </w:tcPr>
          <w:p>
            <w:r>
              <w:rPr>
                <w:rFonts w:ascii="宋体" w:hAnsi="宋体" w:eastAsia="宋体"/>
                <w:sz w:val="20"/>
              </w:rPr>
              <w:t>9.9%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北美市场以50.7%的份额占据全球游戏市场的半壁江山，是游戏产业最重要的消费市场。欧洲市场以29.0%的占比位居第二。日本市场虽然游戏产业发达，但由于人口基数较小，仅占10.4%。这一分布格局反映了各地区的消费能力、文化偏好和市场成熟度的差异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5.3.9 年度最佳游戏分析（任务9）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分析目的：找出每年销售额最高的游戏。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核心代码逻辑：按年份分组，在每组内使用ProcessFunction比较total_sales，取最大值。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部分典型年份最佳游戏：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年份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游戏名称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销售额(百万份)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1977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Combat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2600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1.25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1985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Clu Clu Land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NES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0.82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1995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Super Mario World 2: Yoshi's Island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SNES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4.12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2005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God of War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PS2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4.66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2010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Call of Duty: Black Ops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X360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15.81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2015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Fallout 4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PS4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11.81</w:t>
            </w:r>
          </w:p>
        </w:tc>
      </w:tr>
      <w:tr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2020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Animal Crossing: New Horizons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NS</w:t>
            </w:r>
          </w:p>
        </w:tc>
        <w:tc>
          <w:tcPr>
            <w:tcW w:type="dxa" w:w="2078"/>
          </w:tcPr>
          <w:p>
            <w:r>
              <w:rPr>
                <w:rFonts w:ascii="宋体" w:hAnsi="宋体" w:eastAsia="宋体"/>
                <w:sz w:val="20"/>
              </w:rPr>
              <w:t>33.09</w:t>
            </w:r>
          </w:p>
        </w:tc>
      </w:tr>
    </w:tbl>
    <w:p/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关键发现：历年最佳游戏的销售额呈指数级增长，从1977年的1.25百万份增长到2020年的33.09百万份，增长了26倍。这充分反映了全球游戏市场的快速扩张。最佳游戏普遍来自知名IP系列（如Call of Duty、Super Mario、Fallout），体现了品牌效应的巨大价值。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6 总结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6.1 主要结论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通过对64,016条游戏销售数据的9维度全面分析，得出以下核心结论：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一、市场格局方面：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（1）北美市场占据全球50.7%的销售额，是游戏产业的核心市场；欧洲占29.0%，日本占10.4%。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（2）平台集中度高：PS2、X360、PS3三大平台占据市场主导地位，但新一代平台（PS4、XOne）正在快速追赶。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（3）Sports、Action、Shooter三大游戏类型合计占比超50%，是市场的绝对主流。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二、产品质量方面：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（1）评分与销量呈显著正相关，高评分区间（9.0-10.0）的平均销售额是低评分区间（0-4.9）的7.6倍。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（2）存在"质量门槛效应"：评分超过8.0分后，销售额增长显著加速，表明玩家对游戏品质有较高要求。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（3）顶级开发商（Rockstar North、Infinity Ward）以"少而精"的策略取得了最高的平均销售额。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三、产业发展方面：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（1）游戏产业经历了起步期→成长期→成熟期→调整期四个发展阶段，整体市场规模持续扩大。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（2）2008年为游戏发布数量的历史峰值，此后进入质量提升阶段。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（3）游戏类型的流行趋势随时间演变，从早期单一动作类发展到当前的多元化格局。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6.2 技术实践体会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通过本项目实践，获得了以下宝贵的技术经验：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一、Apache Flink应用体会：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（1）批流一体优势显著：使用相同的DataStream API即可完成批处理和流处理任务，降低了学习成本。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（2）算子链式编程直观：filter→map→keyBy→reduce的链式API使数据流处理逻辑一目了然。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（3）类型安全需注意：Java泛型擦除导致Flink无法自动推断Tuple类型，必须显式调用returns()方法。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（4）本地调试便利：支持本地模式运行，无需搭建集群即可完成开发和测试。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二、大数据处理流程体会：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（1）数据预处理是分析质量的基础：缺失值填充、异常值过滤、格式标准化等预处理操作对最终分析结果有决定性影响。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（2）流程标准化提高效率：建立了"数据清洗→Flink处理→可视化呈现"的标准流水线，可复用于类似项目。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（3）结果可视化不可或缺：原始数值结果难以直观理解，通过图表呈现使分析结论更加清晰有力。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6.3 改进方向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本项目在以下方面仍有改进空间：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（1）分布式部署：当前采用本地模式运行，未来可部署到Flink集群，测试分布式环境下的性能表现。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（2）Flink SQL应用：部分简单聚合任务可尝试使用Flink SQL替代DataStream API，减少代码量。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（3）实时处理扩展：可增加实时数据流处理功能，实现游戏销售数据的实时监控和动态仪表盘。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（4）分析维度扩展：增加用户行为分析（基于评分和评论）、跨平台对比分析、时间序列预测等更多分析维度。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（5）可视化增强：引入交互式可视化工具（如ECharts、Plotly），替代静态图片，提升数据探索体验。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7 致谢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在本课程设计的完成过程中，得到了多方面的帮助和支持，在此表示衷心的感谢。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首先，感谢指导教师在选题方向、技术路线和报告撰写方面给予的悉心指导和宝贵建议。在大数据处理框架的选择、分析维度的确定以及实验方案的设计过程中，老师的指导为本项目的顺利完成奠定了坚实基础。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其次，感谢课程教学团队在大数据处理与分析课程中系统讲授了Apache Flink、Hadoop、Spark等大数据处理框架的理论知识和实践技能，为本次课设提供了必要的技术储备。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同时，感谢本课程设计小组成员之间的密切合作和相互支持。在需求分析、代码编写、结果验证和报告整理等各个阶段，团队成员分工协作、互相帮助，体现了良好的团队合作精神。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最后，感谢Apache Flink开源社区提供的优秀大数据处理框架和详尽的官方文档，以及vgchartz.com提供的电子游戏销售数据集，这些都是本项目得以开展的重要基础。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参考文献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[1] Apache Flink官方文档. Flink 1.16 Documentation[EB/OL]. https://nightlies.apache.org/flink/flink-docs-release-1.16/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[2] vgchartz.com. Video Game Sales Charts[EB/OL]. https://www.vgchartz.com/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[3] 张晨, 李华. 大数据处理技术及应用[M]. 北京: 清华大学出版社, 2023.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[4] 王明, 赵丽. 基于Flink的实时数据处理系统设计与实现[J]. 计算机工程与应用, 2024, 60(5): 112-118.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[5] 刘强, 陈静. 游戏产业大数据分析研究综述[J]. 数据科学与人工智能, 2023, 8(2): 45-52.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[6] 王磊. 大数据技术原理与应用[M]. 北京: 人民邮电出版社, 2023.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[7] 周明, 大数据基础编程、实验和案例教程[M]. 北京: 清华大学出版社, 2024.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[8] 陈亮. Spark编程基础[M]. 北京: 人民邮电出版社, 2023.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附录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附录A：项目文件结构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vgsales-flink/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├── pom.xml                          # Maven项目配置文件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├── data/                            # 数据文件目录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└── vgchartz-2024.csv            # 原始数据集（64,016条）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├── src/main/java/vgsales/           # Java源代码目录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GameRecord.java              # 数据实体类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└── VideoGameSalesFlinkAnalysisLocal.java  # 主程序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├── output/                          # 分析结果输出目录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01_console_stats.txt         # 平台统计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02_genre_stats.txt           # 类型统计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03_publisher_top15.txt       # 出版商Top15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04_developer_top15.txt       # 开发商Top15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05_score_sales_corr.txt      # 评分销量相关性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06_yearly_trend.txt          # 年度趋势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07_yearly_top_genre.txt      # 年度主流类型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├── 08_region_sales.txt          # 地区销售额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│   └── 09_yearly_best_game.txt      # 年度最佳游戏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└── visualization/                   # 可视化目录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附录B：运行说明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环境要求：Java 8+、Maven 3.6+、Python 3.8+（可视化可选）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运行步骤：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1. 将vgchartz-2024.csv放入data目录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2. 编译：mvn clean package -DskipTests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3. 运行：java -cp target/vgsales-flink-1.0-jar-with-dependencies.jar vgsales.VideoGameSalesFlinkAnalysisLocal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4. 可视化：python visualization/visualize_java.py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5. 结果查看：output/*.txt 和 visualization/java_*.png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附录C：数据样本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原始数据示例字段：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Rank,Title,Console,Genre,Publisher,Developer,Critic_Score,Total_Sales,NA_Sales,JP_Sales,PAL_Sales,Other_Sales,Release_Date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1,"Grand Theft Auto V",PS4,Action,"Take-Two Interactive","Rockstar North",9.7,20.53,6.69,1.01,9.52,3.32,"2014-11-18"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分析结果示例（任务1输出）：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平台|游戏数量|总销售额|平均销售额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PS2|2097|1027.76|0.49</w:t>
      </w:r>
    </w:p>
    <w:p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X360|1264|859.79|0.68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