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</w:pPr>
      <w:r>
        <w:rPr>
          <w:rFonts w:ascii="微軟正黑體" w:hAnsi="微軟正黑體" w:eastAsia="微軟正黑體"/>
          <w:b/>
          <w:color w:val="8B0000"/>
          <w:sz w:val="32"/>
        </w:rPr>
        <w:t>CMoney 人資・數據與系統週報</w:t>
      </w:r>
    </w:p>
    <w:p>
      <w:pPr>
        <w:spacing w:after="120" w:before="0" w:line="240" w:lineRule="auto"/>
      </w:pPr>
      <w:r>
        <w:rPr>
          <w:rFonts w:ascii="微軟正黑體" w:hAnsi="微軟正黑體" w:eastAsia="微軟正黑體"/>
          <w:b w:val="0"/>
          <w:color w:val="666666"/>
          <w:sz w:val="18"/>
        </w:rPr>
        <w:t>致 CHRO　|　人資經理：＿＿＿　|　2026/06/＿＿　|　一頁版</w:t>
      </w:r>
    </w:p>
    <w:p>
      <w:pPr>
        <w:spacing w:after="20" w:before="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【主命題】</w:t>
      </w:r>
    </w:p>
    <w:p>
      <w:pPr>
        <w:spacing w:after="120" w:before="0" w:line="240" w:lineRule="auto"/>
      </w:pPr>
      <w:r>
        <w:rPr>
          <w:rFonts w:ascii="微軟正黑體" w:hAnsi="微軟正黑體" w:eastAsia="微軟正黑體"/>
          <w:b/>
          <w:sz w:val="23"/>
        </w:rPr>
        <w:t>用數據與 AI，把招募從「憑感覺」變成「可被決策的引擎」，並建立全公司可複製的 AI-First 範本。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【證據三角】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/>
          <w:sz w:val="21"/>
        </w:rPr>
        <w:t>① 改變決策的數字｜</w:t>
      </w:r>
      <w:r>
        <w:rPr>
          <w:rFonts w:ascii="微軟正黑體" w:hAnsi="微軟正黑體" w:eastAsia="微軟正黑體"/>
          <w:b w:val="0"/>
          <w:sz w:val="21"/>
        </w:rPr>
        <w:t>內推轉換率 39%（舊制 25%），最低職等占比 34%→8%（質明顯上移）→ 建議將推薦獎勵與雇主品牌資源向「內推管道」集中。（早期留存佳，惟觀察期短，暫不列為對外指標）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/>
          <w:sz w:val="21"/>
        </w:rPr>
        <w:t>② 已交付（可驗證）｜</w:t>
      </w:r>
      <w:r>
        <w:rPr>
          <w:rFonts w:ascii="微軟正黑體" w:hAnsi="微軟正黑體" w:eastAsia="微軟正黑體"/>
          <w:b w:val="0"/>
          <w:sz w:val="21"/>
        </w:rPr>
        <w:t>座位分機系統克服 edge case（待排座位區解「一座兩人」）、POC 驗收上線；MCP×SQL 招募儀表板雛形完成。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/>
          <w:sz w:val="21"/>
        </w:rPr>
        <w:t>③ 可複製模式｜</w:t>
      </w:r>
      <w:r>
        <w:rPr>
          <w:rFonts w:ascii="微軟正黑體" w:hAnsi="微軟正黑體" w:eastAsia="微軟正黑體"/>
          <w:b w:val="0"/>
          <w:sz w:val="21"/>
        </w:rPr>
        <w:t>「SQL 數據 → 儀表板 → AI Agent 自動化」playbook，HR 為試點，可原樣複製至其他部門。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【對公司的意義】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• 人才密度：以「質量加權進用＋內推留任」為準，招募更準更省。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• AI-First 轉型：HR 成為全公司可複製的燈塔案例。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• 雇主品牌：內推故事對外化，降低 CAC。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• pre-IPO 效率：行政工時釋放，流程內控可稽核。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【下一步賭注】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人才樞紐 MVP——合規版：opt-in 人才庫＋自家管道整合（不爬取履歷）；底層用現成、只自建內容層。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8B0000"/>
          <w:sz w:val="22"/>
        </w:rPr>
        <w:t>【需請 CHRO 拍板】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1. 人才樞紐本季目標層級：先打到對外雇主品牌（L3）即可？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1"/>
        </w:rPr>
        <w:t>2. 儀表板指標以「質量加權進用＋內推留任」為準，並請協調招募窗口對齊。</w:t>
      </w:r>
    </w:p>
    <w:p>
      <w:pPr>
        <w:spacing w:after="0" w:before="120" w:line="240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合規：PDPA／不揭薪資／投信投顧法護欄已內建。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